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220" w:rsidRPr="00512220" w:rsidRDefault="00512220" w:rsidP="00512220">
      <w:pPr>
        <w:spacing w:before="100" w:beforeAutospacing="1" w:after="100" w:afterAutospacing="1" w:line="240" w:lineRule="auto"/>
        <w:jc w:val="center"/>
        <w:outlineLvl w:val="0"/>
        <w:rPr>
          <w:rFonts w:ascii="Georgia" w:eastAsia="Times New Roman" w:hAnsi="Georgia" w:cs="Times New Roman"/>
          <w:b/>
          <w:bCs/>
          <w:color w:val="212529"/>
          <w:spacing w:val="2"/>
          <w:kern w:val="36"/>
          <w:sz w:val="24"/>
          <w:szCs w:val="24"/>
          <w:lang w:eastAsia="es-ES"/>
        </w:rPr>
      </w:pPr>
      <w:bookmarkStart w:id="0" w:name="_GoBack"/>
      <w:bookmarkEnd w:id="0"/>
      <w:r w:rsidRPr="00512220">
        <w:rPr>
          <w:rFonts w:ascii="Georgia" w:eastAsia="Times New Roman" w:hAnsi="Georgia" w:cs="Times New Roman"/>
          <w:b/>
          <w:bCs/>
          <w:color w:val="212529"/>
          <w:spacing w:val="2"/>
          <w:kern w:val="36"/>
          <w:sz w:val="24"/>
          <w:szCs w:val="24"/>
          <w:lang w:eastAsia="es-ES"/>
        </w:rPr>
        <w:t>Solo los caseros con más de diez inmuebles y las empresas estarán obligados a aplazar o reducir a la mitad el pago de alquileres</w:t>
      </w:r>
    </w:p>
    <w:p w:rsidR="00512220" w:rsidRPr="00512220" w:rsidRDefault="00512220" w:rsidP="00512220">
      <w:pPr>
        <w:spacing w:before="100" w:beforeAutospacing="1" w:after="100" w:afterAutospacing="1" w:line="240" w:lineRule="auto"/>
        <w:jc w:val="center"/>
        <w:outlineLvl w:val="1"/>
        <w:rPr>
          <w:rFonts w:ascii="inherit" w:eastAsia="Times New Roman" w:hAnsi="inherit" w:cs="Times New Roman"/>
          <w:color w:val="212529"/>
          <w:spacing w:val="2"/>
          <w:sz w:val="20"/>
          <w:szCs w:val="20"/>
          <w:lang w:eastAsia="es-ES"/>
        </w:rPr>
      </w:pPr>
      <w:r w:rsidRPr="00512220">
        <w:rPr>
          <w:rFonts w:ascii="inherit" w:eastAsia="Times New Roman" w:hAnsi="inherit" w:cs="Times New Roman"/>
          <w:color w:val="212529"/>
          <w:spacing w:val="2"/>
          <w:sz w:val="20"/>
          <w:szCs w:val="20"/>
          <w:lang w:eastAsia="es-ES"/>
        </w:rPr>
        <w:t>Se aplicará a quienes hayan perdido ingresos durante la crisis y cuya unidad familiar no supere, de forma general, los 1.600 euros al mes. El Gobierno también avalará préstamos sin intereses para pagar hasta seis meses de alquiler a caseros con menos viviendas.</w:t>
      </w:r>
    </w:p>
    <w:p w:rsid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p>
    <w:p w:rsidR="00512220" w:rsidRP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r w:rsidRPr="00512220">
        <w:rPr>
          <w:rFonts w:ascii="Georgia" w:eastAsia="Times New Roman" w:hAnsi="Georgia" w:cs="Times New Roman"/>
          <w:color w:val="212529"/>
          <w:spacing w:val="2"/>
          <w:sz w:val="24"/>
          <w:szCs w:val="24"/>
          <w:lang w:eastAsia="es-ES"/>
        </w:rPr>
        <w:t>El BOE de hoy recoge un </w:t>
      </w:r>
      <w:hyperlink r:id="rId5" w:anchor="BOEn" w:tgtFrame="_blank" w:history="1">
        <w:r w:rsidRPr="00512220">
          <w:rPr>
            <w:rFonts w:ascii="Georgia" w:eastAsia="Times New Roman" w:hAnsi="Georgia" w:cs="Times New Roman"/>
            <w:color w:val="212529"/>
            <w:spacing w:val="2"/>
            <w:sz w:val="24"/>
            <w:szCs w:val="24"/>
            <w:u w:val="single"/>
            <w:bdr w:val="none" w:sz="0" w:space="0" w:color="auto" w:frame="1"/>
            <w:lang w:eastAsia="es-ES"/>
          </w:rPr>
          <w:t>Decreto Ley</w:t>
        </w:r>
      </w:hyperlink>
      <w:r w:rsidRPr="00512220">
        <w:rPr>
          <w:rFonts w:ascii="Georgia" w:eastAsia="Times New Roman" w:hAnsi="Georgia" w:cs="Times New Roman"/>
          <w:color w:val="212529"/>
          <w:spacing w:val="2"/>
          <w:sz w:val="24"/>
          <w:szCs w:val="24"/>
          <w:lang w:eastAsia="es-ES"/>
        </w:rPr>
        <w:t> que entra en vigor mañana y que, entre otras muchas medidas en el contexto de la crisis del coronavirus, marca una serie de ayudas para el </w:t>
      </w:r>
      <w:r w:rsidRPr="00512220">
        <w:rPr>
          <w:rFonts w:ascii="Georgia" w:eastAsia="Times New Roman" w:hAnsi="Georgia" w:cs="Times New Roman"/>
          <w:b/>
          <w:bCs/>
          <w:color w:val="212529"/>
          <w:spacing w:val="2"/>
          <w:sz w:val="24"/>
          <w:szCs w:val="24"/>
          <w:lang w:eastAsia="es-ES"/>
        </w:rPr>
        <w:t>pago del alquiler para personas vulnerables sin otra vivienda</w:t>
      </w:r>
      <w:r w:rsidRPr="00512220">
        <w:rPr>
          <w:rFonts w:ascii="Georgia" w:eastAsia="Times New Roman" w:hAnsi="Georgia" w:cs="Times New Roman"/>
          <w:color w:val="212529"/>
          <w:spacing w:val="2"/>
          <w:sz w:val="24"/>
          <w:szCs w:val="24"/>
          <w:lang w:eastAsia="es-ES"/>
        </w:rPr>
        <w:t>. Las opciones dependerán de quién es su arrendador.</w:t>
      </w:r>
    </w:p>
    <w:p w:rsidR="00512220" w:rsidRP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r w:rsidRPr="00512220">
        <w:rPr>
          <w:rFonts w:ascii="Georgia" w:eastAsia="Times New Roman" w:hAnsi="Georgia" w:cs="Times New Roman"/>
          <w:color w:val="212529"/>
          <w:spacing w:val="2"/>
          <w:sz w:val="24"/>
          <w:szCs w:val="24"/>
          <w:lang w:eastAsia="es-ES"/>
        </w:rPr>
        <w:t>En el caso de que se trate de una empresa, un organismo público de vivienda o un </w:t>
      </w:r>
      <w:r w:rsidRPr="00512220">
        <w:rPr>
          <w:rFonts w:ascii="Georgia" w:eastAsia="Times New Roman" w:hAnsi="Georgia" w:cs="Times New Roman"/>
          <w:b/>
          <w:bCs/>
          <w:color w:val="212529"/>
          <w:spacing w:val="2"/>
          <w:sz w:val="24"/>
          <w:szCs w:val="24"/>
          <w:lang w:eastAsia="es-ES"/>
        </w:rPr>
        <w:t>gran tenedor (titular de más de diez inmuebles urbanos, excluyendo garajes y trasteros, o de una superficie construida de más de 1.500 m2)</w:t>
      </w:r>
      <w:r w:rsidRPr="00512220">
        <w:rPr>
          <w:rFonts w:ascii="Georgia" w:eastAsia="Times New Roman" w:hAnsi="Georgia" w:cs="Times New Roman"/>
          <w:color w:val="212529"/>
          <w:spacing w:val="2"/>
          <w:sz w:val="24"/>
          <w:szCs w:val="24"/>
          <w:lang w:eastAsia="es-ES"/>
        </w:rPr>
        <w:t>, hay dos opciones: reducción de la mitad del alquiler o aplazamiento del pago del alquiler desde la siguiente mensualidad a la solicitud.</w:t>
      </w:r>
    </w:p>
    <w:p w:rsidR="00512220" w:rsidRP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r w:rsidRPr="00512220">
        <w:rPr>
          <w:rFonts w:ascii="Georgia" w:eastAsia="Times New Roman" w:hAnsi="Georgia" w:cs="Times New Roman"/>
          <w:color w:val="212529"/>
          <w:spacing w:val="2"/>
          <w:sz w:val="24"/>
          <w:szCs w:val="24"/>
          <w:lang w:eastAsia="es-ES"/>
        </w:rPr>
        <w:t>Ambas medidas se mantendrán durante el estado de alarma o el tiempo durante el que se prorrogue la situación de vulnerabilidad, con un máximo de cuatro meses. En el caso de la moratoria, lo no pagado ahora </w:t>
      </w:r>
      <w:r w:rsidRPr="00512220">
        <w:rPr>
          <w:rFonts w:ascii="Georgia" w:eastAsia="Times New Roman" w:hAnsi="Georgia" w:cs="Times New Roman"/>
          <w:b/>
          <w:bCs/>
          <w:color w:val="212529"/>
          <w:spacing w:val="2"/>
          <w:sz w:val="24"/>
          <w:szCs w:val="24"/>
          <w:lang w:eastAsia="es-ES"/>
        </w:rPr>
        <w:t xml:space="preserve">se devolverá de forma fraccionada durante un mínimo de tres </w:t>
      </w:r>
      <w:r w:rsidR="0063505A" w:rsidRPr="00512220">
        <w:rPr>
          <w:rFonts w:ascii="Georgia" w:eastAsia="Times New Roman" w:hAnsi="Georgia" w:cs="Times New Roman"/>
          <w:b/>
          <w:bCs/>
          <w:color w:val="212529"/>
          <w:spacing w:val="2"/>
          <w:sz w:val="24"/>
          <w:szCs w:val="24"/>
          <w:lang w:eastAsia="es-ES"/>
        </w:rPr>
        <w:t>años,</w:t>
      </w:r>
      <w:r w:rsidRPr="00512220">
        <w:rPr>
          <w:rFonts w:ascii="Georgia" w:eastAsia="Times New Roman" w:hAnsi="Georgia" w:cs="Times New Roman"/>
          <w:b/>
          <w:bCs/>
          <w:color w:val="212529"/>
          <w:spacing w:val="2"/>
          <w:sz w:val="24"/>
          <w:szCs w:val="24"/>
          <w:lang w:eastAsia="es-ES"/>
        </w:rPr>
        <w:t xml:space="preserve"> pero, y esto es importante, siempre dentro del tiempo de duración del contrato</w:t>
      </w:r>
      <w:r w:rsidRPr="00512220">
        <w:rPr>
          <w:rFonts w:ascii="Georgia" w:eastAsia="Times New Roman" w:hAnsi="Georgia" w:cs="Times New Roman"/>
          <w:color w:val="212529"/>
          <w:spacing w:val="2"/>
          <w:sz w:val="24"/>
          <w:szCs w:val="24"/>
          <w:lang w:eastAsia="es-ES"/>
        </w:rPr>
        <w:t>. Eso significa que quienes tengan un contrato anual, por ejemplo, tendrán que pagar esta deuda en un tiempo muy reducido.</w:t>
      </w:r>
    </w:p>
    <w:p w:rsidR="00512220" w:rsidRP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r w:rsidRPr="00512220">
        <w:rPr>
          <w:rFonts w:ascii="Georgia" w:eastAsia="Times New Roman" w:hAnsi="Georgia" w:cs="Times New Roman"/>
          <w:color w:val="212529"/>
          <w:spacing w:val="2"/>
          <w:sz w:val="24"/>
          <w:szCs w:val="24"/>
          <w:lang w:eastAsia="es-ES"/>
        </w:rPr>
        <w:t>En todo caso, el arrendador podrá pedir también los créditos que explicamos en el siguiente párrafo para poder saldar esa deuda.</w:t>
      </w:r>
    </w:p>
    <w:p w:rsidR="00512220" w:rsidRPr="00512220" w:rsidRDefault="00512220" w:rsidP="00512220">
      <w:pPr>
        <w:pBdr>
          <w:bottom w:val="single" w:sz="6" w:space="1" w:color="auto"/>
        </w:pBdr>
        <w:spacing w:after="0" w:line="240" w:lineRule="auto"/>
        <w:jc w:val="both"/>
        <w:rPr>
          <w:rFonts w:ascii="Arial" w:eastAsia="Times New Roman" w:hAnsi="Arial" w:cs="Arial"/>
          <w:vanish/>
          <w:sz w:val="16"/>
          <w:szCs w:val="16"/>
          <w:lang w:eastAsia="es-ES"/>
        </w:rPr>
      </w:pPr>
      <w:r w:rsidRPr="00512220">
        <w:rPr>
          <w:rFonts w:ascii="Arial" w:eastAsia="Times New Roman" w:hAnsi="Arial" w:cs="Arial"/>
          <w:vanish/>
          <w:sz w:val="16"/>
          <w:szCs w:val="16"/>
          <w:lang w:eastAsia="es-ES"/>
        </w:rPr>
        <w:t>Principio del formulario</w:t>
      </w:r>
    </w:p>
    <w:p w:rsidR="00512220" w:rsidRPr="00512220" w:rsidRDefault="00512220" w:rsidP="00512220">
      <w:pPr>
        <w:pBdr>
          <w:top w:val="single" w:sz="6" w:space="1" w:color="auto"/>
        </w:pBdr>
        <w:spacing w:after="0" w:line="240" w:lineRule="auto"/>
        <w:jc w:val="both"/>
        <w:rPr>
          <w:rFonts w:ascii="Arial" w:eastAsia="Times New Roman" w:hAnsi="Arial" w:cs="Arial"/>
          <w:vanish/>
          <w:sz w:val="16"/>
          <w:szCs w:val="16"/>
          <w:lang w:eastAsia="es-ES"/>
        </w:rPr>
      </w:pPr>
      <w:r w:rsidRPr="00512220">
        <w:rPr>
          <w:rFonts w:ascii="Arial" w:eastAsia="Times New Roman" w:hAnsi="Arial" w:cs="Arial"/>
          <w:vanish/>
          <w:sz w:val="16"/>
          <w:szCs w:val="16"/>
          <w:lang w:eastAsia="es-ES"/>
        </w:rPr>
        <w:t>Final del formulario</w:t>
      </w:r>
    </w:p>
    <w:p w:rsidR="00512220" w:rsidRP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r w:rsidRPr="00512220">
        <w:rPr>
          <w:rFonts w:ascii="Georgia" w:eastAsia="Times New Roman" w:hAnsi="Georgia" w:cs="Times New Roman"/>
          <w:color w:val="212529"/>
          <w:spacing w:val="2"/>
          <w:sz w:val="24"/>
          <w:szCs w:val="24"/>
          <w:lang w:eastAsia="es-ES"/>
        </w:rPr>
        <w:t>Si el casero es </w:t>
      </w:r>
      <w:r w:rsidRPr="00512220">
        <w:rPr>
          <w:rFonts w:ascii="Georgia" w:eastAsia="Times New Roman" w:hAnsi="Georgia" w:cs="Times New Roman"/>
          <w:b/>
          <w:bCs/>
          <w:color w:val="212529"/>
          <w:spacing w:val="2"/>
          <w:sz w:val="24"/>
          <w:szCs w:val="24"/>
          <w:lang w:eastAsia="es-ES"/>
        </w:rPr>
        <w:t>una persona con menos de diez inmuebles</w:t>
      </w:r>
      <w:r w:rsidRPr="00512220">
        <w:rPr>
          <w:rFonts w:ascii="Georgia" w:eastAsia="Times New Roman" w:hAnsi="Georgia" w:cs="Times New Roman"/>
          <w:color w:val="212529"/>
          <w:spacing w:val="2"/>
          <w:sz w:val="24"/>
          <w:szCs w:val="24"/>
          <w:lang w:eastAsia="es-ES"/>
        </w:rPr>
        <w:t>, la cosa cambia. Se le puede proponer un aplazamiento o condonación, pero que lo acepte será voluntario. Si se niega, la única salida es pedir un microcrédito para hacer frente al alquiler. Así, el Instituto de Crédito Oficial (ICO) pondrá en marcha una serie de avales, sin intereses, durante hasta 14 años, </w:t>
      </w:r>
      <w:r w:rsidRPr="00512220">
        <w:rPr>
          <w:rFonts w:ascii="Georgia" w:eastAsia="Times New Roman" w:hAnsi="Georgia" w:cs="Times New Roman"/>
          <w:b/>
          <w:bCs/>
          <w:color w:val="212529"/>
          <w:spacing w:val="2"/>
          <w:sz w:val="24"/>
          <w:szCs w:val="24"/>
          <w:lang w:eastAsia="es-ES"/>
        </w:rPr>
        <w:t>para que los bancos den préstamos a las personas en situación de vulnerabilidad (lo que incluirá como mínimo las del listado que incluye este artículo) que se devolverán en seis años</w:t>
      </w:r>
      <w:r w:rsidRPr="00512220">
        <w:rPr>
          <w:rFonts w:ascii="Georgia" w:eastAsia="Times New Roman" w:hAnsi="Georgia" w:cs="Times New Roman"/>
          <w:color w:val="212529"/>
          <w:spacing w:val="2"/>
          <w:sz w:val="24"/>
          <w:szCs w:val="24"/>
          <w:lang w:eastAsia="es-ES"/>
        </w:rPr>
        <w:t> y, en casos excepcionales, se pueden prorrogar otros cuatro. Este préstamo cubrirá, </w:t>
      </w:r>
      <w:r w:rsidRPr="00512220">
        <w:rPr>
          <w:rFonts w:ascii="Georgia" w:eastAsia="Times New Roman" w:hAnsi="Georgia" w:cs="Times New Roman"/>
          <w:b/>
          <w:bCs/>
          <w:color w:val="212529"/>
          <w:spacing w:val="2"/>
          <w:sz w:val="24"/>
          <w:szCs w:val="24"/>
          <w:lang w:eastAsia="es-ES"/>
        </w:rPr>
        <w:t>como máximo, seis meses de alquiler</w:t>
      </w:r>
      <w:r w:rsidRPr="00512220">
        <w:rPr>
          <w:rFonts w:ascii="Georgia" w:eastAsia="Times New Roman" w:hAnsi="Georgia" w:cs="Times New Roman"/>
          <w:color w:val="212529"/>
          <w:spacing w:val="2"/>
          <w:sz w:val="24"/>
          <w:szCs w:val="24"/>
          <w:lang w:eastAsia="es-ES"/>
        </w:rPr>
        <w:t>.</w:t>
      </w:r>
    </w:p>
    <w:p w:rsidR="00512220" w:rsidRP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r w:rsidRPr="00512220">
        <w:rPr>
          <w:rFonts w:ascii="Georgia" w:eastAsia="Times New Roman" w:hAnsi="Georgia" w:cs="Times New Roman"/>
          <w:color w:val="212529"/>
          <w:spacing w:val="2"/>
          <w:sz w:val="24"/>
          <w:szCs w:val="24"/>
          <w:lang w:eastAsia="es-ES"/>
        </w:rPr>
        <w:t>En paralelo, se pondrá en marcha un nuevo programa de ayudas al alquiler, ya con la mirada puesta a medio plazo. Aunque el máximo establecido en el Decreto Ley para esta subvención es de 900 euros al mes y hasta el 100% del alquiler (o para pagar el préstamo solicitado durante la crisis), </w:t>
      </w:r>
      <w:r w:rsidRPr="00512220">
        <w:rPr>
          <w:rFonts w:ascii="Georgia" w:eastAsia="Times New Roman" w:hAnsi="Georgia" w:cs="Times New Roman"/>
          <w:b/>
          <w:bCs/>
          <w:color w:val="212529"/>
          <w:spacing w:val="2"/>
          <w:sz w:val="24"/>
          <w:szCs w:val="24"/>
          <w:lang w:eastAsia="es-ES"/>
        </w:rPr>
        <w:t>serán las comunidades autónomas las que lo pongan en marcha y decidan la cuantía</w:t>
      </w:r>
      <w:r w:rsidRPr="00512220">
        <w:rPr>
          <w:rFonts w:ascii="Georgia" w:eastAsia="Times New Roman" w:hAnsi="Georgia" w:cs="Times New Roman"/>
          <w:color w:val="212529"/>
          <w:spacing w:val="2"/>
          <w:sz w:val="24"/>
          <w:szCs w:val="24"/>
          <w:lang w:eastAsia="es-ES"/>
        </w:rPr>
        <w:t>.</w:t>
      </w:r>
    </w:p>
    <w:p w:rsidR="00512220" w:rsidRP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r w:rsidRPr="00512220">
        <w:rPr>
          <w:rFonts w:ascii="Georgia" w:eastAsia="Times New Roman" w:hAnsi="Georgia" w:cs="Times New Roman"/>
          <w:b/>
          <w:bCs/>
          <w:color w:val="212529"/>
          <w:spacing w:val="2"/>
          <w:sz w:val="24"/>
          <w:szCs w:val="24"/>
          <w:lang w:eastAsia="es-ES"/>
        </w:rPr>
        <w:t>¿Qué son personas vulnerables?</w:t>
      </w:r>
      <w:r w:rsidRPr="00512220">
        <w:rPr>
          <w:rFonts w:ascii="Georgia" w:eastAsia="Times New Roman" w:hAnsi="Georgia" w:cs="Times New Roman"/>
          <w:color w:val="212529"/>
          <w:spacing w:val="2"/>
          <w:sz w:val="24"/>
          <w:szCs w:val="24"/>
          <w:lang w:eastAsia="es-ES"/>
        </w:rPr>
        <w:t xml:space="preserve"> Según Pablo Iglesias en su comparecencia de ayer, la definición era “muy amplia”. Según el Decreto Ley publicado hoy, tienen que haber perdido el empleo, también de forma temporal, o haber sufrido </w:t>
      </w:r>
      <w:r w:rsidRPr="00512220">
        <w:rPr>
          <w:rFonts w:ascii="Georgia" w:eastAsia="Times New Roman" w:hAnsi="Georgia" w:cs="Times New Roman"/>
          <w:color w:val="212529"/>
          <w:spacing w:val="2"/>
          <w:sz w:val="24"/>
          <w:szCs w:val="24"/>
          <w:lang w:eastAsia="es-ES"/>
        </w:rPr>
        <w:lastRenderedPageBreak/>
        <w:t>una “pérdida sustancial de ingresos”, no superar determinados umbrales de renta y que el pago del alquiler y los suministros básicos superen el 35% de los ingresos familiares netos.</w:t>
      </w:r>
    </w:p>
    <w:p w:rsidR="00512220" w:rsidRPr="00512220" w:rsidRDefault="00512220" w:rsidP="00512220">
      <w:pPr>
        <w:shd w:val="clear" w:color="auto" w:fill="DCFCFF"/>
        <w:spacing w:before="100" w:beforeAutospacing="1" w:after="100" w:afterAutospacing="1" w:line="330" w:lineRule="atLeast"/>
        <w:jc w:val="both"/>
        <w:outlineLvl w:val="3"/>
        <w:rPr>
          <w:rFonts w:ascii="inherit" w:eastAsia="Times New Roman" w:hAnsi="inherit" w:cs="Times New Roman"/>
          <w:b/>
          <w:bCs/>
          <w:color w:val="212529"/>
          <w:spacing w:val="2"/>
          <w:sz w:val="24"/>
          <w:szCs w:val="24"/>
          <w:lang w:eastAsia="es-ES"/>
        </w:rPr>
      </w:pPr>
      <w:r w:rsidRPr="00512220">
        <w:rPr>
          <w:rFonts w:ascii="inherit" w:eastAsia="Times New Roman" w:hAnsi="inherit" w:cs="Times New Roman"/>
          <w:b/>
          <w:bCs/>
          <w:color w:val="212529"/>
          <w:spacing w:val="2"/>
          <w:sz w:val="24"/>
          <w:szCs w:val="24"/>
          <w:lang w:eastAsia="es-ES"/>
        </w:rPr>
        <w:t>Condiciones para ser vulnerable a efectos del alquiler (deben cumplirse todas)</w:t>
      </w:r>
    </w:p>
    <w:p w:rsidR="00512220" w:rsidRPr="00512220" w:rsidRDefault="00512220" w:rsidP="00512220">
      <w:pPr>
        <w:numPr>
          <w:ilvl w:val="0"/>
          <w:numId w:val="1"/>
        </w:numPr>
        <w:shd w:val="clear" w:color="auto" w:fill="DCFCFF"/>
        <w:spacing w:before="120" w:after="120" w:line="240" w:lineRule="auto"/>
        <w:jc w:val="both"/>
        <w:rPr>
          <w:rFonts w:ascii="Lato" w:eastAsia="Times New Roman" w:hAnsi="Lato" w:cs="Times New Roman"/>
          <w:color w:val="353B40"/>
          <w:spacing w:val="2"/>
          <w:sz w:val="24"/>
          <w:szCs w:val="24"/>
          <w:lang w:eastAsia="es-ES"/>
        </w:rPr>
      </w:pPr>
      <w:r w:rsidRPr="00512220">
        <w:rPr>
          <w:rFonts w:ascii="Lato" w:eastAsia="Times New Roman" w:hAnsi="Lato" w:cs="Times New Roman"/>
          <w:color w:val="353B40"/>
          <w:spacing w:val="2"/>
          <w:sz w:val="24"/>
          <w:szCs w:val="24"/>
          <w:lang w:eastAsia="es-ES"/>
        </w:rPr>
        <w:t>Que ninguna de las personas que componen la unidad familiar sea propietaria o tenga en usufructo una vivienda en España.</w:t>
      </w:r>
    </w:p>
    <w:p w:rsidR="00512220" w:rsidRPr="00512220" w:rsidRDefault="00512220" w:rsidP="00512220">
      <w:pPr>
        <w:numPr>
          <w:ilvl w:val="0"/>
          <w:numId w:val="1"/>
        </w:numPr>
        <w:shd w:val="clear" w:color="auto" w:fill="DCFCFF"/>
        <w:spacing w:before="120" w:after="120" w:line="240" w:lineRule="auto"/>
        <w:jc w:val="both"/>
        <w:rPr>
          <w:rFonts w:ascii="Lato" w:eastAsia="Times New Roman" w:hAnsi="Lato" w:cs="Times New Roman"/>
          <w:color w:val="353B40"/>
          <w:spacing w:val="2"/>
          <w:sz w:val="24"/>
          <w:szCs w:val="24"/>
          <w:lang w:eastAsia="es-ES"/>
        </w:rPr>
      </w:pPr>
      <w:r w:rsidRPr="00512220">
        <w:rPr>
          <w:rFonts w:ascii="Lato" w:eastAsia="Times New Roman" w:hAnsi="Lato" w:cs="Times New Roman"/>
          <w:color w:val="353B40"/>
          <w:spacing w:val="2"/>
          <w:sz w:val="24"/>
          <w:szCs w:val="24"/>
          <w:lang w:eastAsia="es-ES"/>
        </w:rPr>
        <w:t>Que el responsable de pagar el alquiler se quede en paro, le hayan aplicado un ERTE, haya reducido su jornada por motivo de cuidados (en caso de ser empresario) o haya sufrido otras circunstancias similares que supongan una “pérdida sustancial de ingresos”.</w:t>
      </w:r>
    </w:p>
    <w:p w:rsidR="00512220" w:rsidRPr="00512220" w:rsidRDefault="00512220" w:rsidP="00512220">
      <w:pPr>
        <w:numPr>
          <w:ilvl w:val="0"/>
          <w:numId w:val="1"/>
        </w:numPr>
        <w:shd w:val="clear" w:color="auto" w:fill="DCFCFF"/>
        <w:spacing w:before="120" w:after="120" w:line="240" w:lineRule="auto"/>
        <w:jc w:val="both"/>
        <w:rPr>
          <w:rFonts w:ascii="Lato" w:eastAsia="Times New Roman" w:hAnsi="Lato" w:cs="Times New Roman"/>
          <w:color w:val="353B40"/>
          <w:spacing w:val="2"/>
          <w:sz w:val="24"/>
          <w:szCs w:val="24"/>
          <w:lang w:eastAsia="es-ES"/>
        </w:rPr>
      </w:pPr>
      <w:r w:rsidRPr="00512220">
        <w:rPr>
          <w:rFonts w:ascii="Lato" w:eastAsia="Times New Roman" w:hAnsi="Lato" w:cs="Times New Roman"/>
          <w:color w:val="353B40"/>
          <w:spacing w:val="2"/>
          <w:sz w:val="24"/>
          <w:szCs w:val="24"/>
          <w:lang w:eastAsia="es-ES"/>
        </w:rPr>
        <w:t>Que los ingresos de la unidad familiar no superen, en el mes anterior a la solicitud:</w:t>
      </w:r>
    </w:p>
    <w:p w:rsidR="00512220" w:rsidRPr="00512220" w:rsidRDefault="00512220" w:rsidP="00512220">
      <w:pPr>
        <w:numPr>
          <w:ilvl w:val="1"/>
          <w:numId w:val="1"/>
        </w:numPr>
        <w:shd w:val="clear" w:color="auto" w:fill="DCFCFF"/>
        <w:spacing w:before="120" w:after="120" w:line="240" w:lineRule="auto"/>
        <w:jc w:val="both"/>
        <w:rPr>
          <w:rFonts w:ascii="Lato" w:eastAsia="Times New Roman" w:hAnsi="Lato" w:cs="Times New Roman"/>
          <w:color w:val="353B40"/>
          <w:spacing w:val="2"/>
          <w:sz w:val="24"/>
          <w:szCs w:val="24"/>
          <w:lang w:eastAsia="es-ES"/>
        </w:rPr>
      </w:pPr>
      <w:r w:rsidRPr="00512220">
        <w:rPr>
          <w:rFonts w:ascii="Lato" w:eastAsia="Times New Roman" w:hAnsi="Lato" w:cs="Times New Roman"/>
          <w:color w:val="353B40"/>
          <w:spacing w:val="2"/>
          <w:sz w:val="24"/>
          <w:szCs w:val="24"/>
          <w:lang w:eastAsia="es-ES"/>
        </w:rPr>
        <w:t>Tres veces el IPREM (1.613,52 euros). Cuatro veces en caso de que la familia cuente con algún miembro con discapacidad, dependiente o incapacitado. Cinco veces si el deudor es discapacitado físico de al menos un 65%, o mental de un 33%, o en casos de enfermedad grave que no le permita trabajar.</w:t>
      </w:r>
    </w:p>
    <w:p w:rsidR="00512220" w:rsidRPr="00512220" w:rsidRDefault="00512220" w:rsidP="00512220">
      <w:pPr>
        <w:numPr>
          <w:ilvl w:val="1"/>
          <w:numId w:val="1"/>
        </w:numPr>
        <w:shd w:val="clear" w:color="auto" w:fill="DCFCFF"/>
        <w:spacing w:before="120" w:after="120" w:line="240" w:lineRule="auto"/>
        <w:jc w:val="both"/>
        <w:rPr>
          <w:rFonts w:ascii="Lato" w:eastAsia="Times New Roman" w:hAnsi="Lato" w:cs="Times New Roman"/>
          <w:color w:val="353B40"/>
          <w:spacing w:val="2"/>
          <w:sz w:val="24"/>
          <w:szCs w:val="24"/>
          <w:lang w:eastAsia="es-ES"/>
        </w:rPr>
      </w:pPr>
      <w:r w:rsidRPr="00512220">
        <w:rPr>
          <w:rFonts w:ascii="Lato" w:eastAsia="Times New Roman" w:hAnsi="Lato" w:cs="Times New Roman"/>
          <w:color w:val="353B40"/>
          <w:spacing w:val="2"/>
          <w:sz w:val="24"/>
          <w:szCs w:val="24"/>
          <w:lang w:eastAsia="es-ES"/>
        </w:rPr>
        <w:t>Estas cantidades se incrementarán 0,1 veces el IPREM por cada mayor de 65 años y por cada hijo (0,15 veces en familias monoparentales).</w:t>
      </w:r>
    </w:p>
    <w:p w:rsidR="00512220" w:rsidRPr="00512220" w:rsidRDefault="00512220" w:rsidP="00512220">
      <w:pPr>
        <w:numPr>
          <w:ilvl w:val="0"/>
          <w:numId w:val="1"/>
        </w:numPr>
        <w:shd w:val="clear" w:color="auto" w:fill="DCFCFF"/>
        <w:spacing w:before="120" w:after="120" w:line="240" w:lineRule="auto"/>
        <w:jc w:val="both"/>
        <w:rPr>
          <w:rFonts w:ascii="Lato" w:eastAsia="Times New Roman" w:hAnsi="Lato" w:cs="Times New Roman"/>
          <w:color w:val="353B40"/>
          <w:spacing w:val="2"/>
          <w:sz w:val="24"/>
          <w:szCs w:val="24"/>
          <w:lang w:eastAsia="es-ES"/>
        </w:rPr>
      </w:pPr>
      <w:r w:rsidRPr="00512220">
        <w:rPr>
          <w:rFonts w:ascii="Lato" w:eastAsia="Times New Roman" w:hAnsi="Lato" w:cs="Times New Roman"/>
          <w:color w:val="353B40"/>
          <w:spacing w:val="2"/>
          <w:sz w:val="24"/>
          <w:szCs w:val="24"/>
          <w:lang w:eastAsia="es-ES"/>
        </w:rPr>
        <w:t>Que el pago del alquiler y los suministros básicos (electricidad, gas, gasoil para calefacción, agua corriente, telecomunicaciones y pago de la comunidad) supongan el 35% o más de los ingresos netos de la unidad familiar.</w:t>
      </w:r>
    </w:p>
    <w:p w:rsidR="00512220" w:rsidRP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r w:rsidRPr="00512220">
        <w:rPr>
          <w:rFonts w:ascii="Georgia" w:eastAsia="Times New Roman" w:hAnsi="Georgia" w:cs="Times New Roman"/>
          <w:color w:val="212529"/>
          <w:spacing w:val="2"/>
          <w:sz w:val="24"/>
          <w:szCs w:val="24"/>
          <w:lang w:eastAsia="es-ES"/>
        </w:rPr>
        <w:t>Además, el Decreto Ley renueva por un máximo de seis meses los contratos de alquiler que finalicen </w:t>
      </w:r>
      <w:r w:rsidRPr="00512220">
        <w:rPr>
          <w:rFonts w:ascii="Georgia" w:eastAsia="Times New Roman" w:hAnsi="Georgia" w:cs="Times New Roman"/>
          <w:b/>
          <w:bCs/>
          <w:color w:val="212529"/>
          <w:spacing w:val="2"/>
          <w:sz w:val="24"/>
          <w:szCs w:val="24"/>
          <w:lang w:eastAsia="es-ES"/>
        </w:rPr>
        <w:t>desde mañana hasta dos meses después de que acabe el estado de alarma</w:t>
      </w:r>
      <w:r w:rsidRPr="00512220">
        <w:rPr>
          <w:rFonts w:ascii="Georgia" w:eastAsia="Times New Roman" w:hAnsi="Georgia" w:cs="Times New Roman"/>
          <w:color w:val="212529"/>
          <w:spacing w:val="2"/>
          <w:sz w:val="24"/>
          <w:szCs w:val="24"/>
          <w:lang w:eastAsia="es-ES"/>
        </w:rPr>
        <w:t> y con las mismas condiciones del contrato actual. Eso sí, será el arrendador el que deberá pedir esta renovación a su casero.</w:t>
      </w:r>
    </w:p>
    <w:p w:rsidR="00512220" w:rsidRPr="00512220" w:rsidRDefault="00512220" w:rsidP="00512220">
      <w:pPr>
        <w:shd w:val="clear" w:color="auto" w:fill="FFFFFF"/>
        <w:spacing w:before="100" w:beforeAutospacing="1" w:after="100" w:afterAutospacing="1" w:line="330" w:lineRule="atLeast"/>
        <w:jc w:val="both"/>
        <w:outlineLvl w:val="2"/>
        <w:rPr>
          <w:rFonts w:ascii="inherit" w:eastAsia="Times New Roman" w:hAnsi="inherit" w:cs="Times New Roman"/>
          <w:b/>
          <w:bCs/>
          <w:color w:val="212529"/>
          <w:spacing w:val="2"/>
          <w:sz w:val="27"/>
          <w:szCs w:val="27"/>
          <w:lang w:eastAsia="es-ES"/>
        </w:rPr>
      </w:pPr>
      <w:r w:rsidRPr="00512220">
        <w:rPr>
          <w:rFonts w:ascii="inherit" w:eastAsia="Times New Roman" w:hAnsi="inherit" w:cs="Times New Roman"/>
          <w:b/>
          <w:bCs/>
          <w:color w:val="212529"/>
          <w:spacing w:val="2"/>
          <w:sz w:val="27"/>
          <w:szCs w:val="27"/>
          <w:lang w:eastAsia="es-ES"/>
        </w:rPr>
        <w:t>Se amplía la suspensión de desahucios a los alquileres</w:t>
      </w:r>
    </w:p>
    <w:p w:rsidR="00512220" w:rsidRP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r w:rsidRPr="00512220">
        <w:rPr>
          <w:rFonts w:ascii="Georgia" w:eastAsia="Times New Roman" w:hAnsi="Georgia" w:cs="Times New Roman"/>
          <w:color w:val="212529"/>
          <w:spacing w:val="2"/>
          <w:sz w:val="24"/>
          <w:szCs w:val="24"/>
          <w:lang w:eastAsia="es-ES"/>
        </w:rPr>
        <w:t>El texto </w:t>
      </w:r>
      <w:r w:rsidRPr="00512220">
        <w:rPr>
          <w:rFonts w:ascii="Georgia" w:eastAsia="Times New Roman" w:hAnsi="Georgia" w:cs="Times New Roman"/>
          <w:b/>
          <w:bCs/>
          <w:color w:val="212529"/>
          <w:spacing w:val="2"/>
          <w:sz w:val="24"/>
          <w:szCs w:val="24"/>
          <w:lang w:eastAsia="es-ES"/>
        </w:rPr>
        <w:t>aplaza hasta seis meses desde el fin del estado de alarma los desahucios de alquileres en los que no haya una vivienda alternativa</w:t>
      </w:r>
      <w:r w:rsidRPr="00512220">
        <w:rPr>
          <w:rFonts w:ascii="Georgia" w:eastAsia="Times New Roman" w:hAnsi="Georgia" w:cs="Times New Roman"/>
          <w:color w:val="212529"/>
          <w:spacing w:val="2"/>
          <w:sz w:val="24"/>
          <w:szCs w:val="24"/>
          <w:lang w:eastAsia="es-ES"/>
        </w:rPr>
        <w:t>. Lo decidirá un juez y, para hacerlo, </w:t>
      </w:r>
      <w:r w:rsidRPr="00512220">
        <w:rPr>
          <w:rFonts w:ascii="Georgia" w:eastAsia="Times New Roman" w:hAnsi="Georgia" w:cs="Times New Roman"/>
          <w:b/>
          <w:bCs/>
          <w:color w:val="212529"/>
          <w:spacing w:val="2"/>
          <w:sz w:val="24"/>
          <w:szCs w:val="24"/>
          <w:lang w:eastAsia="es-ES"/>
        </w:rPr>
        <w:t>la persona afectada deberá demostrar que cumple los criterios de vulnerabilidad del listado</w:t>
      </w:r>
      <w:r w:rsidRPr="00512220">
        <w:rPr>
          <w:rFonts w:ascii="Georgia" w:eastAsia="Times New Roman" w:hAnsi="Georgia" w:cs="Times New Roman"/>
          <w:color w:val="212529"/>
          <w:spacing w:val="2"/>
          <w:sz w:val="24"/>
          <w:szCs w:val="24"/>
          <w:lang w:eastAsia="es-ES"/>
        </w:rPr>
        <w:t> para las medidas de alquiler (no las de vivienda). Si el casero también alega estar en esa situación, se avisará a los servicios sociales para que tomen las medidas que consideren.</w:t>
      </w:r>
    </w:p>
    <w:p w:rsidR="00512220" w:rsidRP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r w:rsidRPr="00512220">
        <w:rPr>
          <w:rFonts w:ascii="Georgia" w:eastAsia="Times New Roman" w:hAnsi="Georgia" w:cs="Times New Roman"/>
          <w:color w:val="212529"/>
          <w:spacing w:val="2"/>
          <w:sz w:val="24"/>
          <w:szCs w:val="24"/>
          <w:lang w:eastAsia="es-ES"/>
        </w:rPr>
        <w:t>Este veto a los desahucios ya se aplicaba, desde hace dos semanas, a los impagos de hipoteca.</w:t>
      </w:r>
    </w:p>
    <w:p w:rsidR="00512220" w:rsidRP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r w:rsidRPr="00512220">
        <w:rPr>
          <w:rFonts w:ascii="Georgia" w:eastAsia="Times New Roman" w:hAnsi="Georgia" w:cs="Times New Roman"/>
          <w:color w:val="212529"/>
          <w:spacing w:val="2"/>
          <w:sz w:val="24"/>
          <w:szCs w:val="24"/>
          <w:lang w:eastAsia="es-ES"/>
        </w:rPr>
        <w:t>Además, pese a lo anunciado ayer, </w:t>
      </w:r>
      <w:r w:rsidRPr="00512220">
        <w:rPr>
          <w:rFonts w:ascii="Georgia" w:eastAsia="Times New Roman" w:hAnsi="Georgia" w:cs="Times New Roman"/>
          <w:b/>
          <w:bCs/>
          <w:color w:val="212529"/>
          <w:spacing w:val="2"/>
          <w:sz w:val="24"/>
          <w:szCs w:val="24"/>
          <w:lang w:eastAsia="es-ES"/>
        </w:rPr>
        <w:t xml:space="preserve">no modifica de forma sustancial las condiciones para acceder a la moratoria del pago de la </w:t>
      </w:r>
      <w:r w:rsidRPr="00512220">
        <w:rPr>
          <w:rFonts w:ascii="Georgia" w:eastAsia="Times New Roman" w:hAnsi="Georgia" w:cs="Times New Roman"/>
          <w:b/>
          <w:bCs/>
          <w:color w:val="212529"/>
          <w:spacing w:val="2"/>
          <w:sz w:val="24"/>
          <w:szCs w:val="24"/>
          <w:lang w:eastAsia="es-ES"/>
        </w:rPr>
        <w:lastRenderedPageBreak/>
        <w:t>hipoteca</w:t>
      </w:r>
      <w:r w:rsidRPr="00512220">
        <w:rPr>
          <w:rFonts w:ascii="Georgia" w:eastAsia="Times New Roman" w:hAnsi="Georgia" w:cs="Times New Roman"/>
          <w:color w:val="212529"/>
          <w:spacing w:val="2"/>
          <w:sz w:val="24"/>
          <w:szCs w:val="24"/>
          <w:lang w:eastAsia="es-ES"/>
        </w:rPr>
        <w:t> </w:t>
      </w:r>
      <w:hyperlink r:id="rId6" w:tgtFrame="_blank" w:history="1">
        <w:r w:rsidRPr="00512220">
          <w:rPr>
            <w:rFonts w:ascii="Georgia" w:eastAsia="Times New Roman" w:hAnsi="Georgia" w:cs="Times New Roman"/>
            <w:color w:val="212529"/>
            <w:spacing w:val="2"/>
            <w:sz w:val="24"/>
            <w:szCs w:val="24"/>
            <w:u w:val="single"/>
            <w:bdr w:val="none" w:sz="0" w:space="0" w:color="auto" w:frame="1"/>
            <w:lang w:eastAsia="es-ES"/>
          </w:rPr>
          <w:t>aprobada hace dos semanas</w:t>
        </w:r>
      </w:hyperlink>
      <w:r w:rsidRPr="00512220">
        <w:rPr>
          <w:rFonts w:ascii="Georgia" w:eastAsia="Times New Roman" w:hAnsi="Georgia" w:cs="Times New Roman"/>
          <w:color w:val="212529"/>
          <w:spacing w:val="2"/>
          <w:sz w:val="24"/>
          <w:szCs w:val="24"/>
          <w:lang w:eastAsia="es-ES"/>
        </w:rPr>
        <w:t>, destinada a personas vulnerables que hayan visto reducido sus ingresos por la crisis sanitaria. </w:t>
      </w:r>
      <w:r w:rsidRPr="00512220">
        <w:rPr>
          <w:rFonts w:ascii="Georgia" w:eastAsia="Times New Roman" w:hAnsi="Georgia" w:cs="Times New Roman"/>
          <w:b/>
          <w:bCs/>
          <w:color w:val="212529"/>
          <w:spacing w:val="2"/>
          <w:sz w:val="24"/>
          <w:szCs w:val="24"/>
          <w:lang w:eastAsia="es-ES"/>
        </w:rPr>
        <w:t>Lo que sí cambia es que esa moratoria se puede aplicar a partir de mañana no solo a la vivienda habitual sino también al local donde se desarrolle el trabajo de un autónomo o empresa o a viviendas que estén en alquiler</w:t>
      </w:r>
      <w:r w:rsidRPr="00512220">
        <w:rPr>
          <w:rFonts w:ascii="Georgia" w:eastAsia="Times New Roman" w:hAnsi="Georgia" w:cs="Times New Roman"/>
          <w:color w:val="212529"/>
          <w:spacing w:val="2"/>
          <w:sz w:val="24"/>
          <w:szCs w:val="24"/>
          <w:lang w:eastAsia="es-ES"/>
        </w:rPr>
        <w:t> y que hayan dejado de recibir el pago de la renta. Pero se mantiene la obligación de cumplir todas estas condiciones:</w:t>
      </w:r>
    </w:p>
    <w:p w:rsidR="00512220" w:rsidRPr="00512220" w:rsidRDefault="00512220" w:rsidP="00512220">
      <w:pPr>
        <w:shd w:val="clear" w:color="auto" w:fill="DCFCFF"/>
        <w:spacing w:before="100" w:beforeAutospacing="1" w:after="100" w:afterAutospacing="1" w:line="330" w:lineRule="atLeast"/>
        <w:jc w:val="both"/>
        <w:outlineLvl w:val="3"/>
        <w:rPr>
          <w:rFonts w:ascii="inherit" w:eastAsia="Times New Roman" w:hAnsi="inherit" w:cs="Times New Roman"/>
          <w:b/>
          <w:bCs/>
          <w:color w:val="212529"/>
          <w:spacing w:val="2"/>
          <w:sz w:val="24"/>
          <w:szCs w:val="24"/>
          <w:lang w:eastAsia="es-ES"/>
        </w:rPr>
      </w:pPr>
      <w:r w:rsidRPr="00512220">
        <w:rPr>
          <w:rFonts w:ascii="inherit" w:eastAsia="Times New Roman" w:hAnsi="inherit" w:cs="Times New Roman"/>
          <w:b/>
          <w:bCs/>
          <w:color w:val="212529"/>
          <w:spacing w:val="2"/>
          <w:sz w:val="24"/>
          <w:szCs w:val="24"/>
          <w:lang w:eastAsia="es-ES"/>
        </w:rPr>
        <w:t>¿Quiénes pueden pedir una moratoria de la hipoteca?</w:t>
      </w:r>
    </w:p>
    <w:p w:rsidR="00512220" w:rsidRPr="00512220" w:rsidRDefault="00512220" w:rsidP="00512220">
      <w:pPr>
        <w:shd w:val="clear" w:color="auto" w:fill="DCFCFF"/>
        <w:spacing w:after="100" w:afterAutospacing="1" w:line="240" w:lineRule="auto"/>
        <w:jc w:val="both"/>
        <w:rPr>
          <w:rFonts w:ascii="Lato" w:eastAsia="Times New Roman" w:hAnsi="Lato" w:cs="Times New Roman"/>
          <w:color w:val="353B40"/>
          <w:spacing w:val="2"/>
          <w:sz w:val="24"/>
          <w:szCs w:val="24"/>
          <w:lang w:eastAsia="es-ES"/>
        </w:rPr>
      </w:pPr>
      <w:r w:rsidRPr="00512220">
        <w:rPr>
          <w:rFonts w:ascii="Lato" w:eastAsia="Times New Roman" w:hAnsi="Lato" w:cs="Times New Roman"/>
          <w:color w:val="353B40"/>
          <w:spacing w:val="2"/>
          <w:sz w:val="24"/>
          <w:szCs w:val="24"/>
          <w:lang w:eastAsia="es-ES"/>
        </w:rPr>
        <w:t>Para la vivienda habitual, la vivienda en alquiler que haya dejado de cobrar la renta y para los inmuebles donde se desarrollen las tareas profesionales o esté ubicada la empresa. Deben cumplir todas y cada una de estas condiciones:</w:t>
      </w:r>
    </w:p>
    <w:p w:rsidR="00512220" w:rsidRPr="00512220" w:rsidRDefault="00512220" w:rsidP="00512220">
      <w:pPr>
        <w:numPr>
          <w:ilvl w:val="0"/>
          <w:numId w:val="2"/>
        </w:numPr>
        <w:shd w:val="clear" w:color="auto" w:fill="DCFCFF"/>
        <w:spacing w:after="100" w:afterAutospacing="1" w:line="240" w:lineRule="auto"/>
        <w:jc w:val="both"/>
        <w:rPr>
          <w:rFonts w:ascii="Lato" w:eastAsia="Times New Roman" w:hAnsi="Lato" w:cs="Times New Roman"/>
          <w:color w:val="353B40"/>
          <w:spacing w:val="2"/>
          <w:sz w:val="24"/>
          <w:szCs w:val="24"/>
          <w:lang w:eastAsia="es-ES"/>
        </w:rPr>
      </w:pPr>
      <w:r w:rsidRPr="00512220">
        <w:rPr>
          <w:rFonts w:ascii="Lato" w:eastAsia="Times New Roman" w:hAnsi="Lato" w:cs="Times New Roman"/>
          <w:b/>
          <w:bCs/>
          <w:color w:val="353B40"/>
          <w:spacing w:val="2"/>
          <w:sz w:val="24"/>
          <w:szCs w:val="24"/>
          <w:lang w:eastAsia="es-ES"/>
        </w:rPr>
        <w:t>Haber perdido el empleo</w:t>
      </w:r>
      <w:r w:rsidRPr="00512220">
        <w:rPr>
          <w:rFonts w:ascii="Lato" w:eastAsia="Times New Roman" w:hAnsi="Lato" w:cs="Times New Roman"/>
          <w:color w:val="353B40"/>
          <w:spacing w:val="2"/>
          <w:sz w:val="24"/>
          <w:szCs w:val="24"/>
          <w:lang w:eastAsia="es-ES"/>
        </w:rPr>
        <w:t> o, en el caso de empresarios y autónomos, haber sufrido una pérdida sustancial en sus ingresos o ventas (al menos de un 40%).</w:t>
      </w:r>
    </w:p>
    <w:p w:rsidR="00512220" w:rsidRPr="00512220" w:rsidRDefault="00512220" w:rsidP="00512220">
      <w:pPr>
        <w:numPr>
          <w:ilvl w:val="0"/>
          <w:numId w:val="2"/>
        </w:numPr>
        <w:shd w:val="clear" w:color="auto" w:fill="DCFCFF"/>
        <w:spacing w:after="100" w:afterAutospacing="1" w:line="240" w:lineRule="auto"/>
        <w:jc w:val="both"/>
        <w:rPr>
          <w:rFonts w:ascii="Lato" w:eastAsia="Times New Roman" w:hAnsi="Lato" w:cs="Times New Roman"/>
          <w:color w:val="353B40"/>
          <w:spacing w:val="2"/>
          <w:sz w:val="24"/>
          <w:szCs w:val="24"/>
          <w:lang w:eastAsia="es-ES"/>
        </w:rPr>
      </w:pPr>
      <w:r w:rsidRPr="00512220">
        <w:rPr>
          <w:rFonts w:ascii="Lato" w:eastAsia="Times New Roman" w:hAnsi="Lato" w:cs="Times New Roman"/>
          <w:color w:val="353B40"/>
          <w:spacing w:val="2"/>
          <w:sz w:val="24"/>
          <w:szCs w:val="24"/>
          <w:lang w:eastAsia="es-ES"/>
        </w:rPr>
        <w:t>Que el pago de la hipoteca y los suministros básicos suponga el 35% o más de los ingresos netos de la unidad familiar.</w:t>
      </w:r>
    </w:p>
    <w:p w:rsidR="00512220" w:rsidRPr="00512220" w:rsidRDefault="00512220" w:rsidP="00512220">
      <w:pPr>
        <w:numPr>
          <w:ilvl w:val="0"/>
          <w:numId w:val="2"/>
        </w:numPr>
        <w:shd w:val="clear" w:color="auto" w:fill="DCFCFF"/>
        <w:spacing w:after="100" w:afterAutospacing="1" w:line="240" w:lineRule="auto"/>
        <w:jc w:val="both"/>
        <w:rPr>
          <w:rFonts w:ascii="Lato" w:eastAsia="Times New Roman" w:hAnsi="Lato" w:cs="Times New Roman"/>
          <w:color w:val="353B40"/>
          <w:spacing w:val="2"/>
          <w:sz w:val="24"/>
          <w:szCs w:val="24"/>
          <w:lang w:eastAsia="es-ES"/>
        </w:rPr>
      </w:pPr>
      <w:r w:rsidRPr="00512220">
        <w:rPr>
          <w:rFonts w:ascii="Lato" w:eastAsia="Times New Roman" w:hAnsi="Lato" w:cs="Times New Roman"/>
          <w:color w:val="353B40"/>
          <w:spacing w:val="2"/>
          <w:sz w:val="24"/>
          <w:szCs w:val="24"/>
          <w:lang w:eastAsia="es-ES"/>
        </w:rPr>
        <w:t>Que el esfuerzo para el pago de la hipoteca haya crecido, esto es, que se haya multiplicado por 1,3 ese porcentaje de los ingresos destinados a la cuota.</w:t>
      </w:r>
    </w:p>
    <w:p w:rsidR="00512220" w:rsidRPr="00512220" w:rsidRDefault="00512220" w:rsidP="00512220">
      <w:pPr>
        <w:numPr>
          <w:ilvl w:val="0"/>
          <w:numId w:val="2"/>
        </w:numPr>
        <w:shd w:val="clear" w:color="auto" w:fill="DCFCFF"/>
        <w:spacing w:after="100" w:afterAutospacing="1" w:line="240" w:lineRule="auto"/>
        <w:jc w:val="both"/>
        <w:rPr>
          <w:rFonts w:ascii="Lato" w:eastAsia="Times New Roman" w:hAnsi="Lato" w:cs="Times New Roman"/>
          <w:color w:val="353B40"/>
          <w:spacing w:val="2"/>
          <w:sz w:val="24"/>
          <w:szCs w:val="24"/>
          <w:lang w:eastAsia="es-ES"/>
        </w:rPr>
      </w:pPr>
      <w:r w:rsidRPr="00512220">
        <w:rPr>
          <w:rFonts w:ascii="Lato" w:eastAsia="Times New Roman" w:hAnsi="Lato" w:cs="Times New Roman"/>
          <w:color w:val="353B40"/>
          <w:spacing w:val="2"/>
          <w:sz w:val="24"/>
          <w:szCs w:val="24"/>
          <w:lang w:eastAsia="es-ES"/>
        </w:rPr>
        <w:t>Que los ingresos de la unidad familiar en el mes anterior a la solicitud no superen:</w:t>
      </w:r>
    </w:p>
    <w:p w:rsidR="00512220" w:rsidRPr="00512220" w:rsidRDefault="00512220" w:rsidP="00512220">
      <w:pPr>
        <w:numPr>
          <w:ilvl w:val="1"/>
          <w:numId w:val="2"/>
        </w:numPr>
        <w:shd w:val="clear" w:color="auto" w:fill="DCFCFF"/>
        <w:spacing w:before="120" w:after="120" w:line="240" w:lineRule="auto"/>
        <w:jc w:val="both"/>
        <w:rPr>
          <w:rFonts w:ascii="Lato" w:eastAsia="Times New Roman" w:hAnsi="Lato" w:cs="Times New Roman"/>
          <w:color w:val="353B40"/>
          <w:spacing w:val="2"/>
          <w:sz w:val="24"/>
          <w:szCs w:val="24"/>
          <w:lang w:eastAsia="es-ES"/>
        </w:rPr>
      </w:pPr>
      <w:r w:rsidRPr="00512220">
        <w:rPr>
          <w:rFonts w:ascii="Lato" w:eastAsia="Times New Roman" w:hAnsi="Lato" w:cs="Times New Roman"/>
          <w:color w:val="353B40"/>
          <w:spacing w:val="2"/>
          <w:sz w:val="24"/>
          <w:szCs w:val="24"/>
          <w:lang w:eastAsia="es-ES"/>
        </w:rPr>
        <w:t>Tres veces el IPREM (1.613,52 euros). Cuatro veces en caso de que la familia cuente con algún miembro con discapacidad, dependiente o incapacitado. Cinco veces si el deudor es discapacitado físico de al menos un 65%, o mental de un 33%, o en casos de enfermedad grave que no le permita trabajar.</w:t>
      </w:r>
    </w:p>
    <w:p w:rsidR="00512220" w:rsidRPr="00512220" w:rsidRDefault="00512220" w:rsidP="00512220">
      <w:pPr>
        <w:numPr>
          <w:ilvl w:val="1"/>
          <w:numId w:val="2"/>
        </w:numPr>
        <w:shd w:val="clear" w:color="auto" w:fill="DCFCFF"/>
        <w:spacing w:before="120" w:after="120" w:line="240" w:lineRule="auto"/>
        <w:jc w:val="both"/>
        <w:rPr>
          <w:rFonts w:ascii="Lato" w:eastAsia="Times New Roman" w:hAnsi="Lato" w:cs="Times New Roman"/>
          <w:color w:val="353B40"/>
          <w:spacing w:val="2"/>
          <w:sz w:val="24"/>
          <w:szCs w:val="24"/>
          <w:lang w:eastAsia="es-ES"/>
        </w:rPr>
      </w:pPr>
      <w:r w:rsidRPr="00512220">
        <w:rPr>
          <w:rFonts w:ascii="Lato" w:eastAsia="Times New Roman" w:hAnsi="Lato" w:cs="Times New Roman"/>
          <w:color w:val="353B40"/>
          <w:spacing w:val="2"/>
          <w:sz w:val="24"/>
          <w:szCs w:val="24"/>
          <w:lang w:eastAsia="es-ES"/>
        </w:rPr>
        <w:t>Estas cantidades se incrementarán 0,1 veces el IPREM por cada mayor de 65 años y por cada hijo (0,15 veces en familias monoparentales).</w:t>
      </w:r>
    </w:p>
    <w:p w:rsidR="00512220" w:rsidRP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r w:rsidRPr="00512220">
        <w:rPr>
          <w:rFonts w:ascii="Georgia" w:eastAsia="Times New Roman" w:hAnsi="Georgia" w:cs="Times New Roman"/>
          <w:color w:val="212529"/>
          <w:spacing w:val="2"/>
          <w:sz w:val="24"/>
          <w:szCs w:val="24"/>
          <w:lang w:eastAsia="es-ES"/>
        </w:rPr>
        <w:t>En paralelo, se concederá a esas mismas personas vulnerables (en las mismas condiciones de la moratoria hipotecaria) una moratoria de los créditos personales de tres meses. Se podrá solicitar hasta un mes después de la vigencia del estado de alarma.</w:t>
      </w:r>
    </w:p>
    <w:p w:rsidR="00512220" w:rsidRPr="00512220" w:rsidRDefault="00512220" w:rsidP="00512220">
      <w:pPr>
        <w:shd w:val="clear" w:color="auto" w:fill="FFFFFF"/>
        <w:spacing w:before="100" w:beforeAutospacing="1" w:after="100" w:afterAutospacing="1" w:line="330" w:lineRule="atLeast"/>
        <w:jc w:val="both"/>
        <w:outlineLvl w:val="2"/>
        <w:rPr>
          <w:rFonts w:ascii="inherit" w:eastAsia="Times New Roman" w:hAnsi="inherit" w:cs="Times New Roman"/>
          <w:b/>
          <w:bCs/>
          <w:color w:val="212529"/>
          <w:spacing w:val="2"/>
          <w:sz w:val="27"/>
          <w:szCs w:val="27"/>
          <w:lang w:eastAsia="es-ES"/>
        </w:rPr>
      </w:pPr>
      <w:r w:rsidRPr="00512220">
        <w:rPr>
          <w:rFonts w:ascii="inherit" w:eastAsia="Times New Roman" w:hAnsi="inherit" w:cs="Times New Roman"/>
          <w:b/>
          <w:bCs/>
          <w:color w:val="212529"/>
          <w:spacing w:val="2"/>
          <w:sz w:val="27"/>
          <w:szCs w:val="27"/>
          <w:lang w:eastAsia="es-ES"/>
        </w:rPr>
        <w:t>Veto al corte de suministros de electricidad, gas y agua para todos los hogares</w:t>
      </w:r>
    </w:p>
    <w:p w:rsidR="00512220" w:rsidRPr="00512220" w:rsidRDefault="00512220" w:rsidP="00512220">
      <w:pPr>
        <w:shd w:val="clear" w:color="auto" w:fill="FFFFFF"/>
        <w:spacing w:after="100" w:afterAutospacing="1" w:line="240" w:lineRule="auto"/>
        <w:jc w:val="both"/>
        <w:rPr>
          <w:rFonts w:ascii="Georgia" w:eastAsia="Times New Roman" w:hAnsi="Georgia" w:cs="Times New Roman"/>
          <w:color w:val="212529"/>
          <w:spacing w:val="2"/>
          <w:sz w:val="24"/>
          <w:szCs w:val="24"/>
          <w:lang w:eastAsia="es-ES"/>
        </w:rPr>
      </w:pPr>
      <w:r w:rsidRPr="00512220">
        <w:rPr>
          <w:rFonts w:ascii="Georgia" w:eastAsia="Times New Roman" w:hAnsi="Georgia" w:cs="Times New Roman"/>
          <w:color w:val="212529"/>
          <w:spacing w:val="2"/>
          <w:sz w:val="24"/>
          <w:szCs w:val="24"/>
          <w:lang w:eastAsia="es-ES"/>
        </w:rPr>
        <w:t>Las medidas aprobadas hasta ahora prohibían el corte de electricidad, gas y agua a personas vulnerables. Este Decreto Ley amplía ese veto a toda la ciudadanía, pero en el caso de la vivienda habitual. Durante el estado de alarma, las empresas no podrán cortar el servicio, como tampoco pueden cortar la línea de teléfono o Internet.</w:t>
      </w:r>
    </w:p>
    <w:p w:rsidR="00512220" w:rsidRDefault="00512220" w:rsidP="00512220">
      <w:pPr>
        <w:jc w:val="both"/>
      </w:pPr>
    </w:p>
    <w:sectPr w:rsidR="005122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33822"/>
    <w:multiLevelType w:val="multilevel"/>
    <w:tmpl w:val="45B8F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A0034"/>
    <w:multiLevelType w:val="multilevel"/>
    <w:tmpl w:val="04743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20"/>
    <w:rsid w:val="00512220"/>
    <w:rsid w:val="006350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0A06"/>
  <w15:chartTrackingRefBased/>
  <w15:docId w15:val="{28556C2D-9DDE-4842-BAA8-51E1F52A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0713">
      <w:bodyDiv w:val="1"/>
      <w:marLeft w:val="0"/>
      <w:marRight w:val="0"/>
      <w:marTop w:val="0"/>
      <w:marBottom w:val="0"/>
      <w:divBdr>
        <w:top w:val="none" w:sz="0" w:space="0" w:color="auto"/>
        <w:left w:val="none" w:sz="0" w:space="0" w:color="auto"/>
        <w:bottom w:val="none" w:sz="0" w:space="0" w:color="auto"/>
        <w:right w:val="none" w:sz="0" w:space="0" w:color="auto"/>
      </w:divBdr>
      <w:divsChild>
        <w:div w:id="507019158">
          <w:marLeft w:val="0"/>
          <w:marRight w:val="0"/>
          <w:marTop w:val="0"/>
          <w:marBottom w:val="0"/>
          <w:divBdr>
            <w:top w:val="none" w:sz="0" w:space="0" w:color="auto"/>
            <w:left w:val="none" w:sz="0" w:space="0" w:color="auto"/>
            <w:bottom w:val="none" w:sz="0" w:space="0" w:color="auto"/>
            <w:right w:val="none" w:sz="0" w:space="0" w:color="auto"/>
          </w:divBdr>
          <w:divsChild>
            <w:div w:id="1680766525">
              <w:marLeft w:val="0"/>
              <w:marRight w:val="0"/>
              <w:marTop w:val="0"/>
              <w:marBottom w:val="0"/>
              <w:divBdr>
                <w:top w:val="none" w:sz="0" w:space="0" w:color="auto"/>
                <w:left w:val="none" w:sz="0" w:space="0" w:color="auto"/>
                <w:bottom w:val="none" w:sz="0" w:space="0" w:color="auto"/>
                <w:right w:val="none" w:sz="0" w:space="0" w:color="auto"/>
              </w:divBdr>
              <w:divsChild>
                <w:div w:id="13152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4361">
          <w:marLeft w:val="0"/>
          <w:marRight w:val="-3450"/>
          <w:marTop w:val="0"/>
          <w:marBottom w:val="0"/>
          <w:divBdr>
            <w:top w:val="none" w:sz="0" w:space="0" w:color="auto"/>
            <w:left w:val="none" w:sz="0" w:space="0" w:color="auto"/>
            <w:bottom w:val="none" w:sz="0" w:space="0" w:color="auto"/>
            <w:right w:val="none" w:sz="0" w:space="0" w:color="auto"/>
          </w:divBdr>
          <w:divsChild>
            <w:div w:id="325137394">
              <w:marLeft w:val="0"/>
              <w:marRight w:val="0"/>
              <w:marTop w:val="0"/>
              <w:marBottom w:val="0"/>
              <w:divBdr>
                <w:top w:val="none" w:sz="0" w:space="0" w:color="auto"/>
                <w:left w:val="none" w:sz="0" w:space="0" w:color="auto"/>
                <w:bottom w:val="none" w:sz="0" w:space="0" w:color="auto"/>
                <w:right w:val="none" w:sz="0" w:space="0" w:color="auto"/>
              </w:divBdr>
              <w:divsChild>
                <w:div w:id="1445224865">
                  <w:marLeft w:val="0"/>
                  <w:marRight w:val="0"/>
                  <w:marTop w:val="0"/>
                  <w:marBottom w:val="0"/>
                  <w:divBdr>
                    <w:top w:val="none" w:sz="0" w:space="0" w:color="auto"/>
                    <w:left w:val="none" w:sz="0" w:space="0" w:color="auto"/>
                    <w:bottom w:val="none" w:sz="0" w:space="0" w:color="auto"/>
                    <w:right w:val="none" w:sz="0" w:space="0" w:color="auto"/>
                  </w:divBdr>
                  <w:divsChild>
                    <w:div w:id="697778927">
                      <w:marLeft w:val="0"/>
                      <w:marRight w:val="0"/>
                      <w:marTop w:val="0"/>
                      <w:marBottom w:val="0"/>
                      <w:divBdr>
                        <w:top w:val="none" w:sz="0" w:space="0" w:color="auto"/>
                        <w:left w:val="none" w:sz="0" w:space="0" w:color="auto"/>
                        <w:bottom w:val="none" w:sz="0" w:space="0" w:color="auto"/>
                        <w:right w:val="none" w:sz="0" w:space="0" w:color="auto"/>
                      </w:divBdr>
                      <w:divsChild>
                        <w:div w:id="12720562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95765">
          <w:marLeft w:val="0"/>
          <w:marRight w:val="0"/>
          <w:marTop w:val="0"/>
          <w:marBottom w:val="0"/>
          <w:divBdr>
            <w:top w:val="none" w:sz="0" w:space="0" w:color="auto"/>
            <w:left w:val="none" w:sz="0" w:space="0" w:color="auto"/>
            <w:bottom w:val="none" w:sz="0" w:space="0" w:color="auto"/>
            <w:right w:val="none" w:sz="0" w:space="0" w:color="auto"/>
          </w:divBdr>
        </w:div>
        <w:div w:id="135365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o.es/el-boe-nuestro-de-cada-dia/2020/03/18/medidas-laborales-coronavirus/" TargetMode="External"/><Relationship Id="rId5" Type="http://schemas.openxmlformats.org/officeDocument/2006/relationships/hyperlink" Target="https://boe.es/boe/dias/2020/04/01/pdfs/BOE-A-2020-4208.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1219</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2020-04-07T09:18:00Z</dcterms:created>
  <dcterms:modified xsi:type="dcterms:W3CDTF">2020-04-07T09:30:00Z</dcterms:modified>
</cp:coreProperties>
</file>