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114EF" w14:textId="77777777" w:rsidR="007A587A" w:rsidRPr="002B727B" w:rsidRDefault="007A587A" w:rsidP="002B727B">
      <w:pPr>
        <w:shd w:val="clear" w:color="auto" w:fill="FFFFFF"/>
        <w:spacing w:after="0" w:line="240" w:lineRule="auto"/>
        <w:jc w:val="center"/>
        <w:outlineLvl w:val="0"/>
        <w:rPr>
          <w:rFonts w:ascii="Segoe UI" w:eastAsia="Times New Roman" w:hAnsi="Segoe UI" w:cs="Segoe UI"/>
          <w:b/>
          <w:bCs/>
          <w:caps/>
          <w:color w:val="333333"/>
          <w:kern w:val="36"/>
          <w:sz w:val="32"/>
          <w:szCs w:val="32"/>
          <w:lang w:eastAsia="es-ES"/>
        </w:rPr>
      </w:pPr>
      <w:r w:rsidRPr="002B727B">
        <w:rPr>
          <w:rFonts w:ascii="Segoe UI" w:eastAsia="Times New Roman" w:hAnsi="Segoe UI" w:cs="Segoe UI"/>
          <w:b/>
          <w:bCs/>
          <w:caps/>
          <w:color w:val="333333"/>
          <w:kern w:val="36"/>
          <w:sz w:val="32"/>
          <w:szCs w:val="32"/>
          <w:lang w:eastAsia="es-ES"/>
        </w:rPr>
        <w:t xml:space="preserve">Cómo son las nuevas ayudas a autónomos que han entrado en vigor en febrero y qué </w:t>
      </w:r>
      <w:r w:rsidRPr="002B727B">
        <w:rPr>
          <w:rFonts w:ascii="Segoe UI" w:eastAsia="Times New Roman" w:hAnsi="Segoe UI" w:cs="Segoe UI"/>
          <w:b/>
          <w:bCs/>
          <w:caps/>
          <w:color w:val="333333"/>
          <w:kern w:val="36"/>
          <w:sz w:val="32"/>
          <w:szCs w:val="32"/>
          <w:u w:val="single"/>
          <w:lang w:eastAsia="es-ES"/>
        </w:rPr>
        <w:t>requisitos hay que cumplir para solicitarlas</w:t>
      </w:r>
    </w:p>
    <w:p w14:paraId="2A8CD81D" w14:textId="77777777" w:rsidR="007A587A" w:rsidRPr="007A587A" w:rsidRDefault="007A587A" w:rsidP="007A587A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333333"/>
          <w:sz w:val="23"/>
          <w:szCs w:val="23"/>
          <w:lang w:eastAsia="es-ES"/>
        </w:rPr>
      </w:pPr>
      <w:r w:rsidRPr="007A587A">
        <w:rPr>
          <w:rFonts w:ascii="Segoe UI" w:eastAsia="Times New Roman" w:hAnsi="Segoe UI" w:cs="Segoe UI"/>
          <w:color w:val="333333"/>
          <w:sz w:val="23"/>
          <w:szCs w:val="23"/>
          <w:lang w:eastAsia="es-ES"/>
        </w:rPr>
        <w:t> </w:t>
      </w:r>
    </w:p>
    <w:p w14:paraId="3E1C239E" w14:textId="0461B661" w:rsidR="007A587A" w:rsidRPr="002B727B" w:rsidRDefault="007A587A" w:rsidP="002B72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2B727B">
        <w:rPr>
          <w:rFonts w:ascii="Arial" w:eastAsia="Times New Roman" w:hAnsi="Arial" w:cs="Arial"/>
          <w:color w:val="666666"/>
          <w:sz w:val="24"/>
          <w:szCs w:val="24"/>
          <w:lang w:eastAsia="es-ES"/>
        </w:rPr>
        <w:t>Cómo pedir las nuevas ayudas a autónomos</w:t>
      </w:r>
    </w:p>
    <w:p w14:paraId="588F3FF6" w14:textId="77777777" w:rsidR="007A587A" w:rsidRPr="002B727B" w:rsidRDefault="007A587A" w:rsidP="002B72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2B727B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Los autónomos han sido especialmente castigados por la pandemia de coronavirus y sus consecuencias y daños en la economía. </w:t>
      </w:r>
    </w:p>
    <w:p w14:paraId="0A9598DC" w14:textId="77777777" w:rsidR="007A587A" w:rsidRPr="002B727B" w:rsidRDefault="007A587A" w:rsidP="002B727B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2B727B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Un estudio de la Asociación de Trabajadores Autónomos (ATA) </w:t>
      </w:r>
      <w:hyperlink r:id="rId4" w:tgtFrame="_blank" w:history="1">
        <w:r w:rsidRPr="002B727B">
          <w:rPr>
            <w:rFonts w:ascii="Arial" w:eastAsia="Times New Roman" w:hAnsi="Arial" w:cs="Arial"/>
            <w:b/>
            <w:bCs/>
            <w:color w:val="126D91"/>
            <w:sz w:val="24"/>
            <w:szCs w:val="24"/>
            <w:lang w:eastAsia="es-ES"/>
          </w:rPr>
          <w:t>aseg</w:t>
        </w:r>
        <w:r w:rsidRPr="002B727B">
          <w:rPr>
            <w:rFonts w:ascii="Arial" w:eastAsia="Times New Roman" w:hAnsi="Arial" w:cs="Arial"/>
            <w:b/>
            <w:bCs/>
            <w:color w:val="126D91"/>
            <w:sz w:val="24"/>
            <w:szCs w:val="24"/>
            <w:lang w:eastAsia="es-ES"/>
          </w:rPr>
          <w:t>u</w:t>
        </w:r>
        <w:r w:rsidRPr="002B727B">
          <w:rPr>
            <w:rFonts w:ascii="Arial" w:eastAsia="Times New Roman" w:hAnsi="Arial" w:cs="Arial"/>
            <w:b/>
            <w:bCs/>
            <w:color w:val="126D91"/>
            <w:sz w:val="24"/>
            <w:szCs w:val="24"/>
            <w:lang w:eastAsia="es-ES"/>
          </w:rPr>
          <w:t>ra </w:t>
        </w:r>
      </w:hyperlink>
      <w:r w:rsidRPr="002B727B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ES"/>
        </w:rPr>
        <w:t>que estos profesionales han perdido 60.000 millones de euros en 2020</w:t>
      </w:r>
      <w:r w:rsidRPr="002B727B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. Además, </w:t>
      </w:r>
      <w:hyperlink r:id="rId5" w:tgtFrame="_blank" w:tooltip="Los escalofriantes datos que muestran el dinero que han perdido los autónomos en 2020: de cada 100 euros que aportaron, solo recuperaron 14 en concepto de ayudas" w:history="1">
        <w:r w:rsidRPr="002B727B">
          <w:rPr>
            <w:rFonts w:ascii="Arial" w:eastAsia="Times New Roman" w:hAnsi="Arial" w:cs="Arial"/>
            <w:color w:val="126D91"/>
            <w:sz w:val="24"/>
            <w:szCs w:val="24"/>
            <w:lang w:eastAsia="es-ES"/>
          </w:rPr>
          <w:t>de cada 100 euros que han aportado sólo han recuperado 14 en concepto de ayudas.</w:t>
        </w:r>
      </w:hyperlink>
    </w:p>
    <w:p w14:paraId="2815F741" w14:textId="77777777" w:rsidR="007A587A" w:rsidRPr="002B727B" w:rsidRDefault="007A587A" w:rsidP="002B727B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2B727B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La pandemia de coronavirus todavía está lejos de remitir, </w:t>
      </w:r>
      <w:hyperlink r:id="rId6" w:tgtFrame="_blank" w:tooltip="La vida normal no llegará hasta 2024, según una eminencia especializada en salud global " w:history="1">
        <w:r w:rsidRPr="002B727B">
          <w:rPr>
            <w:rFonts w:ascii="Arial" w:eastAsia="Times New Roman" w:hAnsi="Arial" w:cs="Arial"/>
            <w:color w:val="126D91"/>
            <w:sz w:val="24"/>
            <w:szCs w:val="24"/>
            <w:lang w:eastAsia="es-ES"/>
          </w:rPr>
          <w:t>y las restricciones en la economía seguirán en marcha hasta que vuelva la vida normal</w:t>
        </w:r>
      </w:hyperlink>
      <w:r w:rsidRPr="002B727B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, </w:t>
      </w:r>
      <w:r w:rsidRPr="002B727B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ES"/>
        </w:rPr>
        <w:t>por lo que el daño en este colectivo puede ser aún mayor en los próximos meses.</w:t>
      </w:r>
    </w:p>
    <w:p w14:paraId="6DBB4F74" w14:textId="77777777" w:rsidR="007A587A" w:rsidRPr="002B727B" w:rsidRDefault="007A587A" w:rsidP="002B727B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2B727B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Debido a ello, el Gobierno ha decidido prorrogar las ayudas que ya estaban vigentes y que finalizaban el pasado 31 de enero. </w:t>
      </w:r>
      <w:r w:rsidRPr="002B727B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ES"/>
        </w:rPr>
        <w:t>La prestación por suspensión de actividad, la prestación compatible con la actividad cuando haya caída de ingresos, la ayuda extraordinaria para aquellos que no pueden acceder a las 2 anteriores y la prestación para autónomos de temporada seguirán en funcionamiento hasta el 31 de mayo.</w:t>
      </w:r>
    </w:p>
    <w:p w14:paraId="45E402FC" w14:textId="77777777" w:rsidR="007A587A" w:rsidRPr="002B727B" w:rsidRDefault="007A587A" w:rsidP="002B727B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2B727B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Además, </w:t>
      </w:r>
      <w:r w:rsidRPr="002B727B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ES"/>
        </w:rPr>
        <w:t>se han introducido algunos cambios y mejoras a tener en cuenta</w:t>
      </w:r>
      <w:r w:rsidRPr="002B727B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, y que han quedado reflejados en el </w:t>
      </w:r>
      <w:hyperlink r:id="rId7" w:tgtFrame="_blank" w:history="1">
        <w:r w:rsidRPr="002B727B">
          <w:rPr>
            <w:rFonts w:ascii="Arial" w:eastAsia="Times New Roman" w:hAnsi="Arial" w:cs="Arial"/>
            <w:color w:val="126D91"/>
            <w:sz w:val="24"/>
            <w:szCs w:val="24"/>
            <w:lang w:eastAsia="es-ES"/>
          </w:rPr>
          <w:t>Real Decreto-ley 30/2020 de 29 de septiembre</w:t>
        </w:r>
      </w:hyperlink>
      <w:r w:rsidRPr="002B727B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, que es el que regula las medidas sociales en defensa del empleo.</w:t>
      </w:r>
    </w:p>
    <w:p w14:paraId="57536279" w14:textId="77777777" w:rsidR="007A587A" w:rsidRPr="002B727B" w:rsidRDefault="007A587A" w:rsidP="002B72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2B727B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Estas son las diferentes ayudas y los requisitos para poder solicitarlas:</w:t>
      </w:r>
    </w:p>
    <w:p w14:paraId="34F5AF7F" w14:textId="77777777" w:rsidR="007A587A" w:rsidRPr="002B727B" w:rsidRDefault="007A587A" w:rsidP="002B727B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2B727B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Prestación por suspensión de actividad</w:t>
      </w:r>
    </w:p>
    <w:p w14:paraId="505A786C" w14:textId="77777777" w:rsidR="007A587A" w:rsidRPr="002B727B" w:rsidRDefault="007A587A" w:rsidP="002B727B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2B727B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Esta ayuda está disponible para </w:t>
      </w:r>
      <w:r w:rsidRPr="002B727B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ES"/>
        </w:rPr>
        <w:t>todos los autónomos que hayan tenido que cerrar su negocio por las medidas de restricción ante el coronavirus</w:t>
      </w:r>
      <w:r w:rsidRPr="002B727B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, por ejemplo </w:t>
      </w:r>
      <w:hyperlink r:id="rId8" w:tgtFrame="_blank" w:tooltip="Las restricciones y medidas de cada comunidad autónoma después de Navidad" w:history="1">
        <w:r w:rsidRPr="002B727B">
          <w:rPr>
            <w:rFonts w:ascii="Arial" w:eastAsia="Times New Roman" w:hAnsi="Arial" w:cs="Arial"/>
            <w:color w:val="126D91"/>
            <w:sz w:val="24"/>
            <w:szCs w:val="24"/>
            <w:lang w:eastAsia="es-ES"/>
          </w:rPr>
          <w:t>el cierre de actividad no esencial en algunas comunidades autónomas.</w:t>
        </w:r>
      </w:hyperlink>
    </w:p>
    <w:p w14:paraId="39CAA68B" w14:textId="77777777" w:rsidR="007A587A" w:rsidRPr="002B727B" w:rsidRDefault="007A587A" w:rsidP="002B727B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2B727B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ES"/>
        </w:rPr>
        <w:t>La cuantía de la ayuda es del 50% de la base mínima de cotización</w:t>
      </w:r>
      <w:r w:rsidRPr="002B727B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, que aumenta hasta el 70% si se trata de una familia numerosa que no dispone de otros ingresos. Además, el beneficiario no tendrá que pagar las cuotas a la seguridad social.</w:t>
      </w:r>
    </w:p>
    <w:p w14:paraId="2E63FE23" w14:textId="77777777" w:rsidR="007A587A" w:rsidRPr="002B727B" w:rsidRDefault="007A587A" w:rsidP="002B727B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2B727B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El requisito es estar inscrito como autónomo al menos 30 días antes de la solicitud de la ayuda, </w:t>
      </w:r>
      <w:r w:rsidRPr="002B727B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ES"/>
        </w:rPr>
        <w:t>y que siga dado de alta durante todo el período que duran las restricciones que le afectan.</w:t>
      </w:r>
    </w:p>
    <w:p w14:paraId="4D193DCF" w14:textId="77777777" w:rsidR="007A587A" w:rsidRPr="002B727B" w:rsidRDefault="007A587A" w:rsidP="002B727B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2B727B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Prestación compatible con la actividad</w:t>
      </w:r>
    </w:p>
    <w:p w14:paraId="5C6517C6" w14:textId="77777777" w:rsidR="007A587A" w:rsidRPr="002B727B" w:rsidRDefault="007A587A" w:rsidP="002B727B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2B727B">
        <w:rPr>
          <w:rFonts w:ascii="Arial" w:eastAsia="Times New Roman" w:hAnsi="Arial" w:cs="Arial"/>
          <w:color w:val="333333"/>
          <w:sz w:val="24"/>
          <w:szCs w:val="24"/>
          <w:lang w:eastAsia="es-ES"/>
        </w:rPr>
        <w:lastRenderedPageBreak/>
        <w:t>Otra medida que va a seguir funcionando hasta el 31 de mayo. </w:t>
      </w:r>
      <w:r w:rsidRPr="002B727B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ES"/>
        </w:rPr>
        <w:t>Esta prestación es para los autónomos que no han podido recuperar ingresos o cuya situación ha empeorado en los últimos meses.</w:t>
      </w:r>
    </w:p>
    <w:p w14:paraId="2D4DDE26" w14:textId="77777777" w:rsidR="007A587A" w:rsidRPr="002B727B" w:rsidRDefault="007A587A" w:rsidP="002B727B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2B727B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Pueden acogerse a esta ayuda </w:t>
      </w:r>
      <w:r w:rsidRPr="002B727B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ES"/>
        </w:rPr>
        <w:t>aquellos autónomos cuya facturación en el primer semestre de 2021 haya caído un 50% respecto al segundo semestre del 2019</w:t>
      </w:r>
      <w:r w:rsidRPr="002B727B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. Esta modificación es importante, ya que antes la caída debía ser de 75%.</w:t>
      </w:r>
    </w:p>
    <w:p w14:paraId="1F501BC4" w14:textId="77777777" w:rsidR="007A587A" w:rsidRPr="002B727B" w:rsidRDefault="007A587A" w:rsidP="002B72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2B727B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Esta prestación va en función de la base de cotización y varía según cada caso concreto.</w:t>
      </w:r>
    </w:p>
    <w:p w14:paraId="5F45FE60" w14:textId="77777777" w:rsidR="007A587A" w:rsidRPr="002B727B" w:rsidRDefault="007A587A" w:rsidP="002B727B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2B727B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Ayudas para los que no cumplen los requisitos anteriores</w:t>
      </w:r>
    </w:p>
    <w:p w14:paraId="1B3C905B" w14:textId="77777777" w:rsidR="007A587A" w:rsidRPr="002B727B" w:rsidRDefault="007A587A" w:rsidP="002B727B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2B727B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Si eres </w:t>
      </w:r>
      <w:hyperlink r:id="rId9" w:tgtFrame="_blank" w:tooltip="Hacienda determina que los autónomos que teletrabajen por el coronavirus no podrán deducirse los gastos que ocasione en su hogar" w:history="1">
        <w:r w:rsidRPr="002B727B">
          <w:rPr>
            <w:rFonts w:ascii="Arial" w:eastAsia="Times New Roman" w:hAnsi="Arial" w:cs="Arial"/>
            <w:color w:val="126D91"/>
            <w:sz w:val="24"/>
            <w:szCs w:val="24"/>
            <w:lang w:eastAsia="es-ES"/>
          </w:rPr>
          <w:t>trabajador por cuenta propia</w:t>
        </w:r>
      </w:hyperlink>
      <w:r w:rsidRPr="002B727B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 y no cumples los requisitos anteriormente descritos tienes otra oportunidad.</w:t>
      </w:r>
    </w:p>
    <w:p w14:paraId="7D7AA09D" w14:textId="77777777" w:rsidR="007A587A" w:rsidRPr="002B727B" w:rsidRDefault="007A587A" w:rsidP="002B727B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2B727B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La ayuda extraordinaria por bajos ingresos está dirigida a estos autónomos, </w:t>
      </w:r>
      <w:r w:rsidRPr="002B727B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ES"/>
        </w:rPr>
        <w:t>y la cuantía es de un 50% de la base de cotización. </w:t>
      </w:r>
      <w:r w:rsidRPr="002B727B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Eso sí, hay un requisito: los ingresos del solicitante no pueden superar 1,2 veces el SMI en el primer semestre de 2021. Actualmente está fijado en 950 euros.</w:t>
      </w:r>
    </w:p>
    <w:p w14:paraId="647091A8" w14:textId="77777777" w:rsidR="007A587A" w:rsidRPr="002B727B" w:rsidRDefault="007A587A" w:rsidP="002B727B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2B727B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Autónomos de temporada</w:t>
      </w:r>
    </w:p>
    <w:p w14:paraId="4D90C627" w14:textId="77777777" w:rsidR="007A587A" w:rsidRPr="002B727B" w:rsidRDefault="007A587A" w:rsidP="002B727B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2B727B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Para obtener esta prestación, </w:t>
      </w:r>
      <w:r w:rsidRPr="002B727B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ES"/>
        </w:rPr>
        <w:t>los autónomos de temporada deben haber estado dados de alta un mínimo de 2 meses entre 2018 y 2019</w:t>
      </w:r>
      <w:r w:rsidRPr="002B727B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. Antes se exigían 3 meses.</w:t>
      </w:r>
    </w:p>
    <w:p w14:paraId="460EA421" w14:textId="70184232" w:rsidR="007A587A" w:rsidRDefault="007A587A" w:rsidP="002B727B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2B727B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La cuantía es del</w:t>
      </w:r>
      <w:r w:rsidRPr="002B727B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ES"/>
        </w:rPr>
        <w:t> 70% de la base mínima de cotización</w:t>
      </w:r>
      <w:r w:rsidRPr="002B727B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 que corresponda a la actividad que se desempeñe.</w:t>
      </w:r>
    </w:p>
    <w:p w14:paraId="3A01AC06" w14:textId="6D313593" w:rsidR="002A05EE" w:rsidRDefault="002B727B" w:rsidP="002B727B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Estas prestaciones se solicitan a través de la Mutua Patronal, que el trabajador autónomo eligió en el momento de efectuar el alta </w:t>
      </w:r>
      <w:r w:rsidR="002A05EE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en la Seguridad Social, para su trámite es conveniente tener el certificado digital de la FNMT (Fábrica Nacional de Moneda y Timbre), por ello si alguien de vosotros tiene derecho a alguna ayuda, sabed que yo también puedo ayudaros, podéis poneros en contacto a través del teléfono 696092022, o el email.</w:t>
      </w:r>
    </w:p>
    <w:p w14:paraId="6DB07225" w14:textId="3FDFCB34" w:rsidR="002B727B" w:rsidRDefault="002A05EE" w:rsidP="002B727B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hyperlink r:id="rId10" w:history="1">
        <w:r w:rsidRPr="002A05EE">
          <w:rPr>
            <w:rStyle w:val="Hipervnculo"/>
            <w:rFonts w:ascii="Arial" w:eastAsia="Times New Roman" w:hAnsi="Arial" w:cs="Arial"/>
            <w:sz w:val="24"/>
            <w:szCs w:val="24"/>
            <w:u w:val="none"/>
            <w:lang w:eastAsia="es-ES"/>
          </w:rPr>
          <w:t>francisco_cortes_chico@hotmail.com</w:t>
        </w:r>
      </w:hyperlink>
    </w:p>
    <w:p w14:paraId="07835E43" w14:textId="77777777" w:rsidR="002A05EE" w:rsidRPr="002A05EE" w:rsidRDefault="002A05EE" w:rsidP="002B727B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</w:p>
    <w:p w14:paraId="020140A6" w14:textId="77777777" w:rsidR="002A05EE" w:rsidRDefault="002A05EE" w:rsidP="002B727B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</w:p>
    <w:p w14:paraId="218E1FD5" w14:textId="77777777" w:rsidR="002B727B" w:rsidRPr="002B727B" w:rsidRDefault="002B727B" w:rsidP="002B727B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</w:p>
    <w:p w14:paraId="2E0420C0" w14:textId="77777777" w:rsidR="007A587A" w:rsidRPr="002B727B" w:rsidRDefault="007A587A" w:rsidP="002B727B">
      <w:pPr>
        <w:jc w:val="both"/>
        <w:rPr>
          <w:rFonts w:ascii="Arial" w:hAnsi="Arial" w:cs="Arial"/>
          <w:sz w:val="24"/>
          <w:szCs w:val="24"/>
        </w:rPr>
      </w:pPr>
    </w:p>
    <w:sectPr w:rsidR="007A587A" w:rsidRPr="002B72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87A"/>
    <w:rsid w:val="002A05EE"/>
    <w:rsid w:val="002B727B"/>
    <w:rsid w:val="007A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7851F"/>
  <w15:chartTrackingRefBased/>
  <w15:docId w15:val="{037AF96F-1B21-456C-A0D8-FF243ED8B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A05E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A05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80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21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1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1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01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8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2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9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50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usinessinsider.es/restricciones-medidas-comunidad-autonoma-navidad-77381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oe.es/buscar/act.php?id=BOE-A-2020-11416&amp;tn=1&amp;p=20210127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usinessinsider.es/experta-adelanta-vida-normal-no-llegara-2024-80183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businessinsider.es/cuanto-dinero-perdieron-autonomos-2020-795703" TargetMode="External"/><Relationship Id="rId10" Type="http://schemas.openxmlformats.org/officeDocument/2006/relationships/hyperlink" Target="mailto:francisco_cortes_chico@hotmail.com" TargetMode="External"/><Relationship Id="rId4" Type="http://schemas.openxmlformats.org/officeDocument/2006/relationships/hyperlink" Target="https://ata.es/los-autonomos-pierden-60-000-millones-de-euros-en-2020/" TargetMode="External"/><Relationship Id="rId9" Type="http://schemas.openxmlformats.org/officeDocument/2006/relationships/hyperlink" Target="https://www.businessinsider.es/deducciones-autonomos-teletrabajen-debido-coronavirus-796109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781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CORTES CHICO</dc:creator>
  <cp:keywords/>
  <dc:description/>
  <cp:lastModifiedBy>FRANCISCO CORTES CHICO</cp:lastModifiedBy>
  <cp:revision>4</cp:revision>
  <dcterms:created xsi:type="dcterms:W3CDTF">2021-02-04T09:30:00Z</dcterms:created>
  <dcterms:modified xsi:type="dcterms:W3CDTF">2021-02-04T10:36:00Z</dcterms:modified>
</cp:coreProperties>
</file>