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18CD" w:rsidRPr="001151A9" w:rsidRDefault="004F18CD" w:rsidP="004F18CD">
      <w:pPr>
        <w:spacing w:before="100" w:beforeAutospacing="1" w:after="100" w:afterAutospacing="1" w:line="240" w:lineRule="auto"/>
        <w:outlineLvl w:val="1"/>
        <w:rPr>
          <w:rFonts w:ascii="Roboto Slab" w:eastAsia="Times New Roman" w:hAnsi="Roboto Slab" w:cs="Arial"/>
          <w:color w:val="F97300"/>
          <w:kern w:val="36"/>
          <w:sz w:val="36"/>
          <w:szCs w:val="36"/>
          <w:u w:val="single"/>
          <w:lang w:eastAsia="es-ES"/>
        </w:rPr>
      </w:pPr>
      <w:r w:rsidRPr="001151A9">
        <w:rPr>
          <w:rFonts w:ascii="Roboto Slab" w:eastAsia="Times New Roman" w:hAnsi="Roboto Slab" w:cs="Arial"/>
          <w:color w:val="F97300"/>
          <w:kern w:val="36"/>
          <w:sz w:val="36"/>
          <w:szCs w:val="36"/>
          <w:u w:val="single"/>
          <w:lang w:eastAsia="es-ES"/>
        </w:rPr>
        <w:t xml:space="preserve">Concepto de modificación sustancial de las condiciones de trabajo </w:t>
      </w:r>
    </w:p>
    <w:p w:rsidR="004F18CD" w:rsidRPr="004F18CD" w:rsidRDefault="004F18CD" w:rsidP="004F18CD">
      <w:pPr>
        <w:spacing w:after="0" w:line="240" w:lineRule="auto"/>
        <w:rPr>
          <w:rFonts w:ascii="Arial" w:eastAsia="Times New Roman" w:hAnsi="Arial" w:cs="Arial"/>
          <w:sz w:val="24"/>
          <w:szCs w:val="24"/>
          <w:lang w:eastAsia="es-ES"/>
        </w:rPr>
      </w:pPr>
      <w:r w:rsidRPr="004F18CD">
        <w:rPr>
          <w:rFonts w:ascii="Arial" w:eastAsia="Times New Roman" w:hAnsi="Arial" w:cs="Arial"/>
          <w:noProof/>
          <w:sz w:val="24"/>
          <w:szCs w:val="24"/>
          <w:lang w:eastAsia="es-ES"/>
        </w:rPr>
        <w:drawing>
          <wp:inline distT="0" distB="0" distL="0" distR="0" wp14:anchorId="218FB44A" wp14:editId="14A82483">
            <wp:extent cx="3046095" cy="2000885"/>
            <wp:effectExtent l="0" t="0" r="1905" b="0"/>
            <wp:docPr id="1" name="Imagen 1" descr="img_ct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_ct_0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46095" cy="2000885"/>
                    </a:xfrm>
                    <a:prstGeom prst="rect">
                      <a:avLst/>
                    </a:prstGeom>
                    <a:noFill/>
                    <a:ln>
                      <a:noFill/>
                    </a:ln>
                  </pic:spPr>
                </pic:pic>
              </a:graphicData>
            </a:graphic>
          </wp:inline>
        </w:drawing>
      </w:r>
    </w:p>
    <w:p w:rsidR="004F18CD" w:rsidRPr="004F18CD" w:rsidRDefault="004F18CD" w:rsidP="004F18CD">
      <w:pPr>
        <w:spacing w:before="100" w:beforeAutospacing="1" w:after="100" w:afterAutospacing="1" w:line="240" w:lineRule="auto"/>
        <w:jc w:val="both"/>
        <w:rPr>
          <w:rFonts w:ascii="Arial" w:eastAsia="Times New Roman" w:hAnsi="Arial" w:cs="Arial"/>
          <w:color w:val="6C6C6C"/>
          <w:sz w:val="24"/>
          <w:szCs w:val="24"/>
          <w:lang w:eastAsia="es-ES"/>
        </w:rPr>
      </w:pPr>
      <w:r w:rsidRPr="004F18CD">
        <w:rPr>
          <w:rFonts w:ascii="Arial" w:eastAsia="Times New Roman" w:hAnsi="Arial" w:cs="Arial"/>
          <w:color w:val="6C6C6C"/>
          <w:sz w:val="24"/>
          <w:szCs w:val="24"/>
          <w:lang w:eastAsia="es-ES"/>
        </w:rPr>
        <w:t xml:space="preserve">En </w:t>
      </w:r>
      <w:proofErr w:type="spellStart"/>
      <w:r w:rsidRPr="004F18CD">
        <w:rPr>
          <w:rFonts w:ascii="Arial" w:eastAsia="Times New Roman" w:hAnsi="Arial" w:cs="Arial"/>
          <w:color w:val="6C6C6C"/>
          <w:sz w:val="24"/>
          <w:szCs w:val="24"/>
          <w:lang w:eastAsia="es-ES"/>
        </w:rPr>
        <w:t>e</w:t>
      </w:r>
      <w:r w:rsidR="001151A9">
        <w:rPr>
          <w:rFonts w:ascii="Arial" w:eastAsia="Times New Roman" w:hAnsi="Arial" w:cs="Arial"/>
          <w:color w:val="6C6C6C"/>
          <w:sz w:val="24"/>
          <w:szCs w:val="24"/>
          <w:lang w:eastAsia="es-ES"/>
        </w:rPr>
        <w:t>L</w:t>
      </w:r>
      <w:bookmarkStart w:id="0" w:name="_GoBack"/>
      <w:bookmarkEnd w:id="0"/>
      <w:proofErr w:type="spellEnd"/>
      <w:r w:rsidRPr="004F18CD">
        <w:rPr>
          <w:rFonts w:ascii="Arial" w:eastAsia="Times New Roman" w:hAnsi="Arial" w:cs="Arial"/>
          <w:color w:val="6C6C6C"/>
          <w:sz w:val="24"/>
          <w:szCs w:val="24"/>
          <w:lang w:eastAsia="es-ES"/>
        </w:rPr>
        <w:t xml:space="preserve"> apartado de jurisprudencia hacemos mención a la </w:t>
      </w:r>
      <w:hyperlink r:id="rId5" w:history="1">
        <w:r w:rsidRPr="004F18CD">
          <w:rPr>
            <w:rFonts w:ascii="Arial" w:eastAsia="Times New Roman" w:hAnsi="Arial" w:cs="Arial"/>
            <w:b/>
            <w:bCs/>
            <w:color w:val="0084C4"/>
            <w:sz w:val="24"/>
            <w:szCs w:val="24"/>
            <w:lang w:eastAsia="es-ES"/>
          </w:rPr>
          <w:t xml:space="preserve">Sentencia del </w:t>
        </w:r>
        <w:proofErr w:type="spellStart"/>
        <w:r w:rsidRPr="004F18CD">
          <w:rPr>
            <w:rFonts w:ascii="Arial" w:eastAsia="Times New Roman" w:hAnsi="Arial" w:cs="Arial"/>
            <w:b/>
            <w:bCs/>
            <w:color w:val="0084C4"/>
            <w:sz w:val="24"/>
            <w:szCs w:val="24"/>
            <w:lang w:eastAsia="es-ES"/>
          </w:rPr>
          <w:t>TSJ</w:t>
        </w:r>
        <w:proofErr w:type="spellEnd"/>
        <w:r w:rsidRPr="004F18CD">
          <w:rPr>
            <w:rFonts w:ascii="Arial" w:eastAsia="Times New Roman" w:hAnsi="Arial" w:cs="Arial"/>
            <w:b/>
            <w:bCs/>
            <w:color w:val="0084C4"/>
            <w:sz w:val="24"/>
            <w:szCs w:val="24"/>
            <w:lang w:eastAsia="es-ES"/>
          </w:rPr>
          <w:t xml:space="preserve"> del País Vasco, dictada el pasado 16 de Julio de 2019</w:t>
        </w:r>
      </w:hyperlink>
      <w:r w:rsidRPr="004F18CD">
        <w:rPr>
          <w:rFonts w:ascii="Arial" w:eastAsia="Times New Roman" w:hAnsi="Arial" w:cs="Arial"/>
          <w:color w:val="6C6C6C"/>
          <w:sz w:val="24"/>
          <w:szCs w:val="24"/>
          <w:lang w:eastAsia="es-ES"/>
        </w:rPr>
        <w:t xml:space="preserve">, y en la que se señala que </w:t>
      </w:r>
      <w:r w:rsidRPr="004F18CD">
        <w:rPr>
          <w:rFonts w:ascii="Arial" w:eastAsia="Times New Roman" w:hAnsi="Arial" w:cs="Arial"/>
          <w:b/>
          <w:bCs/>
          <w:color w:val="6C6C6C"/>
          <w:sz w:val="24"/>
          <w:szCs w:val="24"/>
          <w:lang w:eastAsia="es-ES"/>
        </w:rPr>
        <w:t>la modificación en 30 minutos del horario de entrada y salida de de una empresa debe ser considerado como modificación sustancial de las condiciones de trabajo</w:t>
      </w:r>
      <w:r w:rsidRPr="004F18CD">
        <w:rPr>
          <w:rFonts w:ascii="Arial" w:eastAsia="Times New Roman" w:hAnsi="Arial" w:cs="Arial"/>
          <w:color w:val="6C6C6C"/>
          <w:sz w:val="24"/>
          <w:szCs w:val="24"/>
          <w:lang w:eastAsia="es-ES"/>
        </w:rPr>
        <w:t>.</w:t>
      </w:r>
    </w:p>
    <w:p w:rsidR="004F18CD" w:rsidRPr="004F18CD" w:rsidRDefault="004F18CD" w:rsidP="004F18CD">
      <w:pPr>
        <w:spacing w:before="100" w:beforeAutospacing="1" w:after="100" w:afterAutospacing="1" w:line="240" w:lineRule="auto"/>
        <w:jc w:val="both"/>
        <w:rPr>
          <w:rFonts w:ascii="Arial" w:eastAsia="Times New Roman" w:hAnsi="Arial" w:cs="Arial"/>
          <w:color w:val="6C6C6C"/>
          <w:sz w:val="24"/>
          <w:szCs w:val="24"/>
          <w:lang w:eastAsia="es-ES"/>
        </w:rPr>
      </w:pPr>
      <w:r w:rsidRPr="004F18CD">
        <w:rPr>
          <w:rFonts w:ascii="Arial" w:eastAsia="Times New Roman" w:hAnsi="Arial" w:cs="Arial"/>
          <w:color w:val="6C6C6C"/>
          <w:sz w:val="24"/>
          <w:szCs w:val="24"/>
          <w:lang w:eastAsia="es-ES"/>
        </w:rPr>
        <w:t xml:space="preserve">Tomando en consideración esta Sentencia, que supone una variación respecto a la jurisprudencia tradicional del Tribunal Supremo, que había señalado, en el año 2005, que una modificación de estas características no podía calificarse de sustancial, vamos a analizar en este artículo </w:t>
      </w:r>
      <w:r w:rsidRPr="004F18CD">
        <w:rPr>
          <w:rFonts w:ascii="Arial" w:eastAsia="Times New Roman" w:hAnsi="Arial" w:cs="Arial"/>
          <w:b/>
          <w:bCs/>
          <w:color w:val="6C6C6C"/>
          <w:sz w:val="24"/>
          <w:szCs w:val="24"/>
          <w:lang w:eastAsia="es-ES"/>
        </w:rPr>
        <w:t>el concepto de modificación sustancial de las condiciones de trabajo y sus principales características</w:t>
      </w:r>
      <w:r w:rsidRPr="004F18CD">
        <w:rPr>
          <w:rFonts w:ascii="Arial" w:eastAsia="Times New Roman" w:hAnsi="Arial" w:cs="Arial"/>
          <w:color w:val="6C6C6C"/>
          <w:sz w:val="24"/>
          <w:szCs w:val="24"/>
          <w:lang w:eastAsia="es-ES"/>
        </w:rPr>
        <w:t>.</w:t>
      </w:r>
    </w:p>
    <w:p w:rsidR="004F18CD" w:rsidRPr="004F18CD" w:rsidRDefault="004F18CD" w:rsidP="004F18CD">
      <w:pPr>
        <w:spacing w:before="100" w:beforeAutospacing="1" w:after="100" w:afterAutospacing="1" w:line="240" w:lineRule="auto"/>
        <w:jc w:val="both"/>
        <w:rPr>
          <w:rFonts w:ascii="Arial" w:eastAsia="Times New Roman" w:hAnsi="Arial" w:cs="Arial"/>
          <w:color w:val="6C6C6C"/>
          <w:sz w:val="24"/>
          <w:szCs w:val="24"/>
          <w:lang w:eastAsia="es-ES"/>
        </w:rPr>
      </w:pPr>
      <w:r w:rsidRPr="004F18CD">
        <w:rPr>
          <w:rFonts w:ascii="Arial" w:eastAsia="Times New Roman" w:hAnsi="Arial" w:cs="Arial"/>
          <w:color w:val="6C6C6C"/>
          <w:sz w:val="24"/>
          <w:szCs w:val="24"/>
          <w:lang w:eastAsia="es-ES"/>
        </w:rPr>
        <w:t xml:space="preserve">Las modificaciones sustanciales de condiciones de trabajo se regulan en el </w:t>
      </w:r>
      <w:hyperlink r:id="rId6" w:history="1">
        <w:r w:rsidRPr="004F18CD">
          <w:rPr>
            <w:rFonts w:ascii="Arial" w:eastAsia="Times New Roman" w:hAnsi="Arial" w:cs="Arial"/>
            <w:b/>
            <w:bCs/>
            <w:color w:val="0084C4"/>
            <w:sz w:val="24"/>
            <w:szCs w:val="24"/>
            <w:lang w:eastAsia="es-ES"/>
          </w:rPr>
          <w:t>Art. 41 del Estatuto de los Trabajadores</w:t>
        </w:r>
      </w:hyperlink>
      <w:r w:rsidRPr="004F18CD">
        <w:rPr>
          <w:rFonts w:ascii="Arial" w:eastAsia="Times New Roman" w:hAnsi="Arial" w:cs="Arial"/>
          <w:color w:val="6C6C6C"/>
          <w:sz w:val="24"/>
          <w:szCs w:val="24"/>
          <w:lang w:eastAsia="es-ES"/>
        </w:rPr>
        <w:t>.</w:t>
      </w:r>
    </w:p>
    <w:p w:rsidR="004F18CD" w:rsidRPr="004F18CD" w:rsidRDefault="004F18CD" w:rsidP="004F18CD">
      <w:pPr>
        <w:spacing w:before="100" w:beforeAutospacing="1" w:after="100" w:afterAutospacing="1" w:line="240" w:lineRule="auto"/>
        <w:jc w:val="both"/>
        <w:rPr>
          <w:rFonts w:ascii="Arial" w:eastAsia="Times New Roman" w:hAnsi="Arial" w:cs="Arial"/>
          <w:color w:val="6C6C6C"/>
          <w:sz w:val="24"/>
          <w:szCs w:val="24"/>
          <w:lang w:eastAsia="es-ES"/>
        </w:rPr>
      </w:pPr>
      <w:r w:rsidRPr="004F18CD">
        <w:rPr>
          <w:rFonts w:ascii="Arial" w:eastAsia="Times New Roman" w:hAnsi="Arial" w:cs="Arial"/>
          <w:color w:val="6C6C6C"/>
          <w:sz w:val="24"/>
          <w:szCs w:val="24"/>
          <w:lang w:eastAsia="es-ES"/>
        </w:rPr>
        <w:t>Lo primero que debemos señalar al abordar la modificación sustancial de las condiciones de trabajo es que se trata de una de las medidas de flexibilidad laboral interna que el Estatuto de los Trabajadores plantea como alternativa al despido.</w:t>
      </w:r>
    </w:p>
    <w:p w:rsidR="004F18CD" w:rsidRPr="004F18CD" w:rsidRDefault="004F18CD" w:rsidP="004F18CD">
      <w:pPr>
        <w:spacing w:before="100" w:beforeAutospacing="1" w:after="100" w:afterAutospacing="1" w:line="240" w:lineRule="auto"/>
        <w:jc w:val="both"/>
        <w:rPr>
          <w:rFonts w:ascii="Arial" w:eastAsia="Times New Roman" w:hAnsi="Arial" w:cs="Arial"/>
          <w:color w:val="6C6C6C"/>
          <w:sz w:val="24"/>
          <w:szCs w:val="24"/>
          <w:lang w:eastAsia="es-ES"/>
        </w:rPr>
      </w:pPr>
      <w:r w:rsidRPr="004F18CD">
        <w:rPr>
          <w:rFonts w:ascii="Arial" w:eastAsia="Times New Roman" w:hAnsi="Arial" w:cs="Arial"/>
          <w:color w:val="6C6C6C"/>
          <w:sz w:val="24"/>
          <w:szCs w:val="24"/>
          <w:lang w:eastAsia="es-ES"/>
        </w:rPr>
        <w:t xml:space="preserve">Las modificaciones realizadas en el </w:t>
      </w:r>
      <w:hyperlink r:id="rId7" w:history="1">
        <w:r w:rsidRPr="004F18CD">
          <w:rPr>
            <w:rFonts w:ascii="Arial" w:eastAsia="Times New Roman" w:hAnsi="Arial" w:cs="Arial"/>
            <w:b/>
            <w:bCs/>
            <w:color w:val="0084C4"/>
            <w:sz w:val="24"/>
            <w:szCs w:val="24"/>
            <w:lang w:eastAsia="es-ES"/>
          </w:rPr>
          <w:t>Art. 41 del ET</w:t>
        </w:r>
      </w:hyperlink>
      <w:r w:rsidRPr="004F18CD">
        <w:rPr>
          <w:rFonts w:ascii="Arial" w:eastAsia="Times New Roman" w:hAnsi="Arial" w:cs="Arial"/>
          <w:color w:val="6C6C6C"/>
          <w:sz w:val="24"/>
          <w:szCs w:val="24"/>
          <w:lang w:eastAsia="es-ES"/>
        </w:rPr>
        <w:t xml:space="preserve"> tienen como objetivo, por tanto, fortalecer los mecanismos de adaptación de las condiciones de trabajo a las circunstancias concretas que atraviese la empresa.</w:t>
      </w:r>
    </w:p>
    <w:p w:rsidR="004F18CD" w:rsidRPr="004F18CD" w:rsidRDefault="004F18CD" w:rsidP="004F18CD">
      <w:pPr>
        <w:spacing w:before="100" w:beforeAutospacing="1" w:after="100" w:afterAutospacing="1" w:line="240" w:lineRule="auto"/>
        <w:jc w:val="both"/>
        <w:rPr>
          <w:rFonts w:ascii="Arial" w:eastAsia="Times New Roman" w:hAnsi="Arial" w:cs="Arial"/>
          <w:color w:val="6C6C6C"/>
          <w:sz w:val="24"/>
          <w:szCs w:val="24"/>
          <w:lang w:eastAsia="es-ES"/>
        </w:rPr>
      </w:pPr>
      <w:r w:rsidRPr="004F18CD">
        <w:rPr>
          <w:rFonts w:ascii="Arial" w:eastAsia="Times New Roman" w:hAnsi="Arial" w:cs="Arial"/>
          <w:color w:val="6C6C6C"/>
          <w:sz w:val="24"/>
          <w:szCs w:val="24"/>
          <w:lang w:eastAsia="es-ES"/>
        </w:rPr>
        <w:t xml:space="preserve">Según el </w:t>
      </w:r>
      <w:hyperlink r:id="rId8" w:history="1">
        <w:r w:rsidRPr="004F18CD">
          <w:rPr>
            <w:rFonts w:ascii="Arial" w:eastAsia="Times New Roman" w:hAnsi="Arial" w:cs="Arial"/>
            <w:b/>
            <w:bCs/>
            <w:color w:val="0084C4"/>
            <w:sz w:val="24"/>
            <w:szCs w:val="24"/>
            <w:lang w:eastAsia="es-ES"/>
          </w:rPr>
          <w:t>Art. 41.1 del ET</w:t>
        </w:r>
      </w:hyperlink>
      <w:r w:rsidRPr="004F18CD">
        <w:rPr>
          <w:rFonts w:ascii="Arial" w:eastAsia="Times New Roman" w:hAnsi="Arial" w:cs="Arial"/>
          <w:color w:val="6C6C6C"/>
          <w:sz w:val="24"/>
          <w:szCs w:val="24"/>
          <w:lang w:eastAsia="es-ES"/>
        </w:rPr>
        <w:t>, tendrán la consideración de modificaciones sustanciales de las condiciones de trabajo, entre otras, las que afecten a las siguientes materias:</w:t>
      </w:r>
    </w:p>
    <w:p w:rsidR="004F18CD" w:rsidRPr="004F18CD" w:rsidRDefault="004F18CD" w:rsidP="004F18CD">
      <w:pPr>
        <w:spacing w:before="100" w:beforeAutospacing="1" w:after="100" w:afterAutospacing="1" w:line="240" w:lineRule="auto"/>
        <w:jc w:val="both"/>
        <w:rPr>
          <w:rFonts w:ascii="Arial" w:eastAsia="Times New Roman" w:hAnsi="Arial" w:cs="Arial"/>
          <w:color w:val="6C6C6C"/>
          <w:sz w:val="24"/>
          <w:szCs w:val="24"/>
          <w:lang w:eastAsia="es-ES"/>
        </w:rPr>
      </w:pPr>
      <w:r w:rsidRPr="004F18CD">
        <w:rPr>
          <w:rFonts w:ascii="Arial" w:eastAsia="Times New Roman" w:hAnsi="Arial" w:cs="Arial"/>
          <w:color w:val="6C6C6C"/>
          <w:sz w:val="24"/>
          <w:szCs w:val="24"/>
          <w:lang w:eastAsia="es-ES"/>
        </w:rPr>
        <w:t>a) Jornada de trabajo.</w:t>
      </w:r>
    </w:p>
    <w:p w:rsidR="004F18CD" w:rsidRPr="004F18CD" w:rsidRDefault="004F18CD" w:rsidP="004F18CD">
      <w:pPr>
        <w:spacing w:before="100" w:beforeAutospacing="1" w:after="100" w:afterAutospacing="1" w:line="240" w:lineRule="auto"/>
        <w:jc w:val="both"/>
        <w:rPr>
          <w:rFonts w:ascii="Arial" w:eastAsia="Times New Roman" w:hAnsi="Arial" w:cs="Arial"/>
          <w:color w:val="6C6C6C"/>
          <w:sz w:val="24"/>
          <w:szCs w:val="24"/>
          <w:lang w:eastAsia="es-ES"/>
        </w:rPr>
      </w:pPr>
      <w:r w:rsidRPr="004F18CD">
        <w:rPr>
          <w:rFonts w:ascii="Arial" w:eastAsia="Times New Roman" w:hAnsi="Arial" w:cs="Arial"/>
          <w:color w:val="6C6C6C"/>
          <w:sz w:val="24"/>
          <w:szCs w:val="24"/>
          <w:lang w:eastAsia="es-ES"/>
        </w:rPr>
        <w:t>b) Horario y distribución del tiempo de trabajo.</w:t>
      </w:r>
    </w:p>
    <w:p w:rsidR="004F18CD" w:rsidRPr="004F18CD" w:rsidRDefault="004F18CD" w:rsidP="004F18CD">
      <w:pPr>
        <w:spacing w:before="100" w:beforeAutospacing="1" w:after="100" w:afterAutospacing="1" w:line="240" w:lineRule="auto"/>
        <w:jc w:val="both"/>
        <w:rPr>
          <w:rFonts w:ascii="Arial" w:eastAsia="Times New Roman" w:hAnsi="Arial" w:cs="Arial"/>
          <w:color w:val="6C6C6C"/>
          <w:sz w:val="24"/>
          <w:szCs w:val="24"/>
          <w:lang w:eastAsia="es-ES"/>
        </w:rPr>
      </w:pPr>
      <w:r w:rsidRPr="004F18CD">
        <w:rPr>
          <w:rFonts w:ascii="Arial" w:eastAsia="Times New Roman" w:hAnsi="Arial" w:cs="Arial"/>
          <w:color w:val="6C6C6C"/>
          <w:sz w:val="24"/>
          <w:szCs w:val="24"/>
          <w:lang w:eastAsia="es-ES"/>
        </w:rPr>
        <w:t>c) Régimen de trabajo a turnos.</w:t>
      </w:r>
    </w:p>
    <w:p w:rsidR="004F18CD" w:rsidRPr="004F18CD" w:rsidRDefault="004F18CD" w:rsidP="004F18CD">
      <w:pPr>
        <w:spacing w:before="100" w:beforeAutospacing="1" w:after="100" w:afterAutospacing="1" w:line="240" w:lineRule="auto"/>
        <w:jc w:val="both"/>
        <w:rPr>
          <w:rFonts w:ascii="Arial" w:eastAsia="Times New Roman" w:hAnsi="Arial" w:cs="Arial"/>
          <w:color w:val="6C6C6C"/>
          <w:sz w:val="24"/>
          <w:szCs w:val="24"/>
          <w:lang w:eastAsia="es-ES"/>
        </w:rPr>
      </w:pPr>
      <w:r w:rsidRPr="004F18CD">
        <w:rPr>
          <w:rFonts w:ascii="Arial" w:eastAsia="Times New Roman" w:hAnsi="Arial" w:cs="Arial"/>
          <w:color w:val="6C6C6C"/>
          <w:sz w:val="24"/>
          <w:szCs w:val="24"/>
          <w:lang w:eastAsia="es-ES"/>
        </w:rPr>
        <w:t>d) Sistema de remuneración y cuantía salarial.</w:t>
      </w:r>
    </w:p>
    <w:p w:rsidR="004F18CD" w:rsidRPr="004F18CD" w:rsidRDefault="004F18CD" w:rsidP="004F18CD">
      <w:pPr>
        <w:spacing w:before="100" w:beforeAutospacing="1" w:after="100" w:afterAutospacing="1" w:line="240" w:lineRule="auto"/>
        <w:jc w:val="both"/>
        <w:rPr>
          <w:rFonts w:ascii="Arial" w:eastAsia="Times New Roman" w:hAnsi="Arial" w:cs="Arial"/>
          <w:color w:val="6C6C6C"/>
          <w:sz w:val="24"/>
          <w:szCs w:val="24"/>
          <w:lang w:eastAsia="es-ES"/>
        </w:rPr>
      </w:pPr>
      <w:r w:rsidRPr="004F18CD">
        <w:rPr>
          <w:rFonts w:ascii="Arial" w:eastAsia="Times New Roman" w:hAnsi="Arial" w:cs="Arial"/>
          <w:color w:val="6C6C6C"/>
          <w:sz w:val="24"/>
          <w:szCs w:val="24"/>
          <w:lang w:eastAsia="es-ES"/>
        </w:rPr>
        <w:t>A este respecto cabe citar la Sentencia de la Audiencia Nacional, de 10 de Marzo de 2015, señala que la modificación del sistema de retribución variable establecido en la empresa tiene la consideración de modificación sustancial de las condiciones de trabajo y que debe adoptarse a través del procedimiento establecido y mediante negociación real y efectiva en el periodo de consultas.</w:t>
      </w:r>
    </w:p>
    <w:p w:rsidR="004F18CD" w:rsidRPr="004F18CD" w:rsidRDefault="004F18CD" w:rsidP="004F18CD">
      <w:pPr>
        <w:spacing w:before="100" w:beforeAutospacing="1" w:after="100" w:afterAutospacing="1" w:line="240" w:lineRule="auto"/>
        <w:jc w:val="both"/>
        <w:rPr>
          <w:rFonts w:ascii="Arial" w:eastAsia="Times New Roman" w:hAnsi="Arial" w:cs="Arial"/>
          <w:color w:val="6C6C6C"/>
          <w:sz w:val="24"/>
          <w:szCs w:val="24"/>
          <w:lang w:eastAsia="es-ES"/>
        </w:rPr>
      </w:pPr>
      <w:r w:rsidRPr="004F18CD">
        <w:rPr>
          <w:rFonts w:ascii="Arial" w:eastAsia="Times New Roman" w:hAnsi="Arial" w:cs="Arial"/>
          <w:color w:val="6C6C6C"/>
          <w:sz w:val="24"/>
          <w:szCs w:val="24"/>
          <w:lang w:eastAsia="es-ES"/>
        </w:rPr>
        <w:t>e) Sistema de trabajo y rendimiento.</w:t>
      </w:r>
    </w:p>
    <w:p w:rsidR="004F18CD" w:rsidRPr="004F18CD" w:rsidRDefault="004F18CD" w:rsidP="004F18CD">
      <w:pPr>
        <w:spacing w:before="100" w:beforeAutospacing="1" w:after="100" w:afterAutospacing="1" w:line="240" w:lineRule="auto"/>
        <w:jc w:val="both"/>
        <w:rPr>
          <w:rFonts w:ascii="Arial" w:eastAsia="Times New Roman" w:hAnsi="Arial" w:cs="Arial"/>
          <w:color w:val="6C6C6C"/>
          <w:sz w:val="24"/>
          <w:szCs w:val="24"/>
          <w:lang w:eastAsia="es-ES"/>
        </w:rPr>
      </w:pPr>
      <w:r w:rsidRPr="004F18CD">
        <w:rPr>
          <w:rFonts w:ascii="Arial" w:eastAsia="Times New Roman" w:hAnsi="Arial" w:cs="Arial"/>
          <w:color w:val="6C6C6C"/>
          <w:sz w:val="24"/>
          <w:szCs w:val="24"/>
          <w:lang w:eastAsia="es-ES"/>
        </w:rPr>
        <w:t>f) Funciones, cuando excedan de los límites que para la movilidad funcional prevé el Art. 39 de esta Ley.</w:t>
      </w:r>
    </w:p>
    <w:p w:rsidR="004F18CD" w:rsidRPr="004F18CD" w:rsidRDefault="004F18CD" w:rsidP="004F18CD">
      <w:pPr>
        <w:spacing w:before="100" w:beforeAutospacing="1" w:after="100" w:afterAutospacing="1" w:line="240" w:lineRule="auto"/>
        <w:jc w:val="both"/>
        <w:rPr>
          <w:rFonts w:ascii="Arial" w:eastAsia="Times New Roman" w:hAnsi="Arial" w:cs="Arial"/>
          <w:color w:val="6C6C6C"/>
          <w:sz w:val="24"/>
          <w:szCs w:val="24"/>
          <w:lang w:eastAsia="es-ES"/>
        </w:rPr>
      </w:pPr>
      <w:r w:rsidRPr="004F18CD">
        <w:rPr>
          <w:rFonts w:ascii="Arial" w:eastAsia="Times New Roman" w:hAnsi="Arial" w:cs="Arial"/>
          <w:color w:val="6C6C6C"/>
          <w:sz w:val="24"/>
          <w:szCs w:val="24"/>
          <w:lang w:eastAsia="es-ES"/>
        </w:rPr>
        <w:t xml:space="preserve">Además, y conforme al </w:t>
      </w:r>
      <w:hyperlink r:id="rId9" w:history="1">
        <w:r w:rsidRPr="004F18CD">
          <w:rPr>
            <w:rFonts w:ascii="Arial" w:eastAsia="Times New Roman" w:hAnsi="Arial" w:cs="Arial"/>
            <w:b/>
            <w:bCs/>
            <w:color w:val="0084C4"/>
            <w:sz w:val="24"/>
            <w:szCs w:val="24"/>
            <w:lang w:eastAsia="es-ES"/>
          </w:rPr>
          <w:t>Art. 41.2 ET</w:t>
        </w:r>
      </w:hyperlink>
      <w:r w:rsidRPr="004F18CD">
        <w:rPr>
          <w:rFonts w:ascii="Arial" w:eastAsia="Times New Roman" w:hAnsi="Arial" w:cs="Arial"/>
          <w:color w:val="6C6C6C"/>
          <w:sz w:val="24"/>
          <w:szCs w:val="24"/>
          <w:lang w:eastAsia="es-ES"/>
        </w:rPr>
        <w:t xml:space="preserve">, las modificaciones sustanciales de las condiciones de trabajo </w:t>
      </w:r>
      <w:r w:rsidRPr="004F18CD">
        <w:rPr>
          <w:rFonts w:ascii="Arial" w:eastAsia="Times New Roman" w:hAnsi="Arial" w:cs="Arial"/>
          <w:b/>
          <w:bCs/>
          <w:color w:val="6C6C6C"/>
          <w:sz w:val="24"/>
          <w:szCs w:val="24"/>
          <w:lang w:eastAsia="es-ES"/>
        </w:rPr>
        <w:t>podrán afectar a las condiciones reconocidas a los trabajadores en el contrato de trabajo, en acuerdos o pactos colectivos o disfrutadas por éstos en virtud de una decisión unilateral del empresario de efectos colectivos</w:t>
      </w:r>
      <w:r w:rsidRPr="004F18CD">
        <w:rPr>
          <w:rFonts w:ascii="Arial" w:eastAsia="Times New Roman" w:hAnsi="Arial" w:cs="Arial"/>
          <w:color w:val="6C6C6C"/>
          <w:sz w:val="24"/>
          <w:szCs w:val="24"/>
          <w:lang w:eastAsia="es-ES"/>
        </w:rPr>
        <w:t>.</w:t>
      </w:r>
    </w:p>
    <w:p w:rsidR="004F18CD" w:rsidRPr="004F18CD" w:rsidRDefault="004F18CD" w:rsidP="004F18CD">
      <w:pPr>
        <w:spacing w:before="100" w:beforeAutospacing="1" w:after="100" w:afterAutospacing="1" w:line="240" w:lineRule="auto"/>
        <w:jc w:val="both"/>
        <w:rPr>
          <w:rFonts w:ascii="Arial" w:eastAsia="Times New Roman" w:hAnsi="Arial" w:cs="Arial"/>
          <w:color w:val="6C6C6C"/>
          <w:sz w:val="24"/>
          <w:szCs w:val="24"/>
          <w:lang w:eastAsia="es-ES"/>
        </w:rPr>
      </w:pPr>
      <w:r w:rsidRPr="004F18CD">
        <w:rPr>
          <w:rFonts w:ascii="Arial" w:eastAsia="Times New Roman" w:hAnsi="Arial" w:cs="Arial"/>
          <w:color w:val="6C6C6C"/>
          <w:sz w:val="24"/>
          <w:szCs w:val="24"/>
          <w:lang w:eastAsia="es-ES"/>
        </w:rPr>
        <w:t>Sus principales características son:</w:t>
      </w:r>
    </w:p>
    <w:p w:rsidR="004F18CD" w:rsidRPr="004F18CD" w:rsidRDefault="004F18CD" w:rsidP="004F18CD">
      <w:pPr>
        <w:spacing w:before="100" w:beforeAutospacing="1" w:after="100" w:afterAutospacing="1" w:line="240" w:lineRule="auto"/>
        <w:jc w:val="both"/>
        <w:rPr>
          <w:rFonts w:ascii="Arial" w:eastAsia="Times New Roman" w:hAnsi="Arial" w:cs="Arial"/>
          <w:color w:val="6C6C6C"/>
          <w:sz w:val="24"/>
          <w:szCs w:val="24"/>
          <w:lang w:eastAsia="es-ES"/>
        </w:rPr>
      </w:pPr>
      <w:r w:rsidRPr="004F18CD">
        <w:rPr>
          <w:rFonts w:ascii="Arial" w:eastAsia="Times New Roman" w:hAnsi="Arial" w:cs="Arial"/>
          <w:color w:val="6C6C6C"/>
          <w:sz w:val="24"/>
          <w:szCs w:val="24"/>
          <w:lang w:eastAsia="es-ES"/>
        </w:rPr>
        <w:t>- Se deciden por el empresario.</w:t>
      </w:r>
    </w:p>
    <w:p w:rsidR="004F18CD" w:rsidRPr="004F18CD" w:rsidRDefault="004F18CD" w:rsidP="004F18CD">
      <w:pPr>
        <w:spacing w:before="100" w:beforeAutospacing="1" w:after="100" w:afterAutospacing="1" w:line="240" w:lineRule="auto"/>
        <w:jc w:val="both"/>
        <w:rPr>
          <w:rFonts w:ascii="Arial" w:eastAsia="Times New Roman" w:hAnsi="Arial" w:cs="Arial"/>
          <w:color w:val="6C6C6C"/>
          <w:sz w:val="24"/>
          <w:szCs w:val="24"/>
          <w:lang w:eastAsia="es-ES"/>
        </w:rPr>
      </w:pPr>
      <w:r w:rsidRPr="004F18CD">
        <w:rPr>
          <w:rFonts w:ascii="Arial" w:eastAsia="Times New Roman" w:hAnsi="Arial" w:cs="Arial"/>
          <w:color w:val="6C6C6C"/>
          <w:sz w:val="24"/>
          <w:szCs w:val="24"/>
          <w:lang w:eastAsia="es-ES"/>
        </w:rPr>
        <w:t>- Deben ser sustanciales. No se consideran sustanciales los cambios de pequeña entidad en las condiciones de trabajo (STS de 22 de Septiembre de 2003).</w:t>
      </w:r>
    </w:p>
    <w:p w:rsidR="004F18CD" w:rsidRPr="004F18CD" w:rsidRDefault="004F18CD" w:rsidP="004F18CD">
      <w:pPr>
        <w:spacing w:before="100" w:beforeAutospacing="1" w:after="100" w:afterAutospacing="1" w:line="240" w:lineRule="auto"/>
        <w:jc w:val="both"/>
        <w:rPr>
          <w:rFonts w:ascii="Arial" w:eastAsia="Times New Roman" w:hAnsi="Arial" w:cs="Arial"/>
          <w:color w:val="6C6C6C"/>
          <w:sz w:val="24"/>
          <w:szCs w:val="24"/>
          <w:lang w:eastAsia="es-ES"/>
        </w:rPr>
      </w:pPr>
      <w:r w:rsidRPr="004F18CD">
        <w:rPr>
          <w:rFonts w:ascii="Arial" w:eastAsia="Times New Roman" w:hAnsi="Arial" w:cs="Arial"/>
          <w:color w:val="6C6C6C"/>
          <w:sz w:val="24"/>
          <w:szCs w:val="24"/>
          <w:lang w:eastAsia="es-ES"/>
        </w:rPr>
        <w:t>- Deben tener como causa la existencia de probadas razones económicas, técnicas, organizativas o de producción.</w:t>
      </w:r>
    </w:p>
    <w:p w:rsidR="004F18CD" w:rsidRPr="004F18CD" w:rsidRDefault="004F18CD" w:rsidP="004F18CD">
      <w:pPr>
        <w:spacing w:before="100" w:beforeAutospacing="1" w:after="100" w:afterAutospacing="1" w:line="240" w:lineRule="auto"/>
        <w:jc w:val="both"/>
        <w:rPr>
          <w:rFonts w:ascii="Arial" w:eastAsia="Times New Roman" w:hAnsi="Arial" w:cs="Arial"/>
          <w:color w:val="6C6C6C"/>
          <w:sz w:val="24"/>
          <w:szCs w:val="24"/>
          <w:lang w:eastAsia="es-ES"/>
        </w:rPr>
      </w:pPr>
      <w:r w:rsidRPr="004F18CD">
        <w:rPr>
          <w:rFonts w:ascii="Arial" w:eastAsia="Times New Roman" w:hAnsi="Arial" w:cs="Arial"/>
          <w:color w:val="6C6C6C"/>
          <w:sz w:val="24"/>
          <w:szCs w:val="24"/>
          <w:lang w:eastAsia="es-ES"/>
        </w:rPr>
        <w:t>- Pueden tener carácter individual o colectivo (en función del número de trabajadores a que afecten).</w:t>
      </w:r>
    </w:p>
    <w:p w:rsidR="004F18CD" w:rsidRPr="004F18CD" w:rsidRDefault="004F18CD" w:rsidP="004F18CD">
      <w:pPr>
        <w:spacing w:before="100" w:beforeAutospacing="1" w:after="100" w:afterAutospacing="1" w:line="240" w:lineRule="auto"/>
        <w:jc w:val="both"/>
        <w:rPr>
          <w:rFonts w:ascii="Arial" w:eastAsia="Times New Roman" w:hAnsi="Arial" w:cs="Arial"/>
          <w:color w:val="6C6C6C"/>
          <w:sz w:val="24"/>
          <w:szCs w:val="24"/>
          <w:lang w:eastAsia="es-ES"/>
        </w:rPr>
      </w:pPr>
      <w:r w:rsidRPr="004F18CD">
        <w:rPr>
          <w:rFonts w:ascii="Arial" w:eastAsia="Times New Roman" w:hAnsi="Arial" w:cs="Arial"/>
          <w:color w:val="6C6C6C"/>
          <w:sz w:val="24"/>
          <w:szCs w:val="24"/>
          <w:lang w:eastAsia="es-ES"/>
        </w:rPr>
        <w:t>- Darán derecho al trabajador a rescindir su contrato de trabajo percibiendo una indemnización.</w:t>
      </w:r>
    </w:p>
    <w:p w:rsidR="004F18CD" w:rsidRPr="004F18CD" w:rsidRDefault="004F18CD" w:rsidP="004F18CD">
      <w:pPr>
        <w:spacing w:before="100" w:beforeAutospacing="1" w:after="100" w:afterAutospacing="1" w:line="240" w:lineRule="auto"/>
        <w:jc w:val="both"/>
        <w:rPr>
          <w:rFonts w:ascii="Arial" w:eastAsia="Times New Roman" w:hAnsi="Arial" w:cs="Arial"/>
          <w:color w:val="6C6C6C"/>
          <w:sz w:val="24"/>
          <w:szCs w:val="24"/>
          <w:lang w:eastAsia="es-ES"/>
        </w:rPr>
      </w:pPr>
      <w:r w:rsidRPr="004F18CD">
        <w:rPr>
          <w:rFonts w:ascii="Arial" w:eastAsia="Times New Roman" w:hAnsi="Arial" w:cs="Arial"/>
          <w:color w:val="6C6C6C"/>
          <w:sz w:val="24"/>
          <w:szCs w:val="24"/>
          <w:lang w:eastAsia="es-ES"/>
        </w:rPr>
        <w:t>- Pueden ser impugnada por el trabajador ante el Juzgado de lo Social.</w:t>
      </w:r>
    </w:p>
    <w:p w:rsidR="004F18CD" w:rsidRPr="004F18CD" w:rsidRDefault="004F18CD" w:rsidP="004F18CD">
      <w:pPr>
        <w:spacing w:before="100" w:beforeAutospacing="1" w:after="100" w:afterAutospacing="1" w:line="240" w:lineRule="auto"/>
        <w:jc w:val="both"/>
        <w:rPr>
          <w:rFonts w:ascii="Arial" w:eastAsia="Times New Roman" w:hAnsi="Arial" w:cs="Arial"/>
          <w:color w:val="6C6C6C"/>
          <w:sz w:val="24"/>
          <w:szCs w:val="24"/>
          <w:lang w:eastAsia="es-ES"/>
        </w:rPr>
      </w:pPr>
      <w:r w:rsidRPr="004F18CD">
        <w:rPr>
          <w:rFonts w:ascii="Arial" w:eastAsia="Times New Roman" w:hAnsi="Arial" w:cs="Arial"/>
          <w:color w:val="6C6C6C"/>
          <w:sz w:val="24"/>
          <w:szCs w:val="24"/>
          <w:lang w:eastAsia="es-ES"/>
        </w:rPr>
        <w:t>Respecto de estas características podemos citar algunas reseñas jurisprudenciales que las interpretan.</w:t>
      </w:r>
    </w:p>
    <w:p w:rsidR="004F18CD" w:rsidRPr="004F18CD" w:rsidRDefault="004F18CD" w:rsidP="004F18CD">
      <w:pPr>
        <w:spacing w:before="100" w:beforeAutospacing="1" w:after="100" w:afterAutospacing="1" w:line="240" w:lineRule="auto"/>
        <w:jc w:val="both"/>
        <w:rPr>
          <w:rFonts w:ascii="Arial" w:eastAsia="Times New Roman" w:hAnsi="Arial" w:cs="Arial"/>
          <w:color w:val="6C6C6C"/>
          <w:sz w:val="24"/>
          <w:szCs w:val="24"/>
          <w:lang w:eastAsia="es-ES"/>
        </w:rPr>
      </w:pPr>
      <w:r w:rsidRPr="004F18CD">
        <w:rPr>
          <w:rFonts w:ascii="Arial" w:eastAsia="Times New Roman" w:hAnsi="Arial" w:cs="Arial"/>
          <w:color w:val="6C6C6C"/>
          <w:sz w:val="24"/>
          <w:szCs w:val="24"/>
          <w:lang w:eastAsia="es-ES"/>
        </w:rPr>
        <w:t xml:space="preserve">Así, las alteraciones en las materias enumeradas en el </w:t>
      </w:r>
      <w:hyperlink r:id="rId10" w:history="1">
        <w:r w:rsidRPr="004F18CD">
          <w:rPr>
            <w:rFonts w:ascii="Arial" w:eastAsia="Times New Roman" w:hAnsi="Arial" w:cs="Arial"/>
            <w:b/>
            <w:bCs/>
            <w:color w:val="0084C4"/>
            <w:sz w:val="24"/>
            <w:szCs w:val="24"/>
            <w:lang w:eastAsia="es-ES"/>
          </w:rPr>
          <w:t>Art. 41 del ET</w:t>
        </w:r>
      </w:hyperlink>
      <w:r w:rsidRPr="004F18CD">
        <w:rPr>
          <w:rFonts w:ascii="Arial" w:eastAsia="Times New Roman" w:hAnsi="Arial" w:cs="Arial"/>
          <w:color w:val="6C6C6C"/>
          <w:sz w:val="24"/>
          <w:szCs w:val="24"/>
          <w:lang w:eastAsia="es-ES"/>
        </w:rPr>
        <w:t xml:space="preserve"> no tienen per se siempre el carácter de sustanciales, ya que es unánime el criterio del Tribunal Supremo de que el </w:t>
      </w:r>
      <w:hyperlink r:id="rId11" w:history="1">
        <w:r w:rsidRPr="004F18CD">
          <w:rPr>
            <w:rFonts w:ascii="Arial" w:eastAsia="Times New Roman" w:hAnsi="Arial" w:cs="Arial"/>
            <w:b/>
            <w:bCs/>
            <w:color w:val="0084C4"/>
            <w:sz w:val="24"/>
            <w:szCs w:val="24"/>
            <w:lang w:eastAsia="es-ES"/>
          </w:rPr>
          <w:t>Art. 41 del Estatuto de los Trabajadores</w:t>
        </w:r>
      </w:hyperlink>
      <w:r w:rsidRPr="004F18CD">
        <w:rPr>
          <w:rFonts w:ascii="Arial" w:eastAsia="Times New Roman" w:hAnsi="Arial" w:cs="Arial"/>
          <w:color w:val="6C6C6C"/>
          <w:sz w:val="24"/>
          <w:szCs w:val="24"/>
          <w:lang w:eastAsia="es-ES"/>
        </w:rPr>
        <w:t xml:space="preserve"> no está referido al hecho de que la condición sea sustancial, </w:t>
      </w:r>
      <w:r w:rsidRPr="004F18CD">
        <w:rPr>
          <w:rFonts w:ascii="Arial" w:eastAsia="Times New Roman" w:hAnsi="Arial" w:cs="Arial"/>
          <w:b/>
          <w:bCs/>
          <w:color w:val="6C6C6C"/>
          <w:sz w:val="24"/>
          <w:szCs w:val="24"/>
          <w:lang w:eastAsia="es-ES"/>
        </w:rPr>
        <w:t>sino a la exigencia de que sea sustancial la propia modificación</w:t>
      </w:r>
      <w:r w:rsidRPr="004F18CD">
        <w:rPr>
          <w:rFonts w:ascii="Arial" w:eastAsia="Times New Roman" w:hAnsi="Arial" w:cs="Arial"/>
          <w:color w:val="6C6C6C"/>
          <w:sz w:val="24"/>
          <w:szCs w:val="24"/>
          <w:lang w:eastAsia="es-ES"/>
        </w:rPr>
        <w:t>.</w:t>
      </w:r>
    </w:p>
    <w:p w:rsidR="004F18CD" w:rsidRPr="004F18CD" w:rsidRDefault="004F18CD" w:rsidP="004F18CD">
      <w:pPr>
        <w:spacing w:before="100" w:beforeAutospacing="1" w:after="100" w:afterAutospacing="1" w:line="240" w:lineRule="auto"/>
        <w:jc w:val="both"/>
        <w:rPr>
          <w:rFonts w:ascii="Arial" w:eastAsia="Times New Roman" w:hAnsi="Arial" w:cs="Arial"/>
          <w:color w:val="6C6C6C"/>
          <w:sz w:val="24"/>
          <w:szCs w:val="24"/>
          <w:lang w:eastAsia="es-ES"/>
        </w:rPr>
      </w:pPr>
      <w:r w:rsidRPr="004F18CD">
        <w:rPr>
          <w:rFonts w:ascii="Arial" w:eastAsia="Times New Roman" w:hAnsi="Arial" w:cs="Arial"/>
          <w:color w:val="6C6C6C"/>
          <w:sz w:val="24"/>
          <w:szCs w:val="24"/>
          <w:lang w:eastAsia="es-ES"/>
        </w:rPr>
        <w:t>Además, para considerarse sustancial, la nueva situación debe mantenerse en el tiempo, es decir, no valen, por ejemplo, uno o dos días de carácter excepcional.</w:t>
      </w:r>
    </w:p>
    <w:p w:rsidR="004F18CD" w:rsidRPr="004F18CD" w:rsidRDefault="004F18CD" w:rsidP="004F18CD">
      <w:pPr>
        <w:pBdr>
          <w:top w:val="single" w:sz="6" w:space="0" w:color="FDF4EB"/>
          <w:left w:val="single" w:sz="6" w:space="0" w:color="FDF4EB"/>
          <w:bottom w:val="single" w:sz="6" w:space="0" w:color="FDF4EB"/>
          <w:right w:val="single" w:sz="6" w:space="0" w:color="FDF4EB"/>
        </w:pBdr>
        <w:shd w:val="clear" w:color="auto" w:fill="FDF4EB"/>
        <w:spacing w:before="100" w:beforeAutospacing="1" w:after="100" w:afterAutospacing="1" w:line="240" w:lineRule="auto"/>
        <w:jc w:val="both"/>
        <w:outlineLvl w:val="2"/>
        <w:rPr>
          <w:rFonts w:ascii="Roboto Slab" w:eastAsia="Times New Roman" w:hAnsi="Roboto Slab" w:cs="Arial"/>
          <w:color w:val="423222"/>
          <w:sz w:val="36"/>
          <w:szCs w:val="36"/>
          <w:lang w:eastAsia="es-ES"/>
        </w:rPr>
      </w:pPr>
      <w:r w:rsidRPr="004F18CD">
        <w:rPr>
          <w:rFonts w:ascii="Roboto Slab" w:eastAsia="Times New Roman" w:hAnsi="Roboto Slab" w:cs="Arial"/>
          <w:color w:val="423222"/>
          <w:sz w:val="36"/>
          <w:szCs w:val="36"/>
          <w:lang w:eastAsia="es-ES"/>
        </w:rPr>
        <w:t>Es importante saber que...</w:t>
      </w:r>
    </w:p>
    <w:p w:rsidR="004F18CD" w:rsidRPr="004F18CD" w:rsidRDefault="004F18CD" w:rsidP="004F18CD">
      <w:pPr>
        <w:spacing w:before="100" w:beforeAutospacing="1" w:after="100" w:afterAutospacing="1" w:line="240" w:lineRule="auto"/>
        <w:jc w:val="both"/>
        <w:rPr>
          <w:rFonts w:ascii="Arial" w:eastAsia="Times New Roman" w:hAnsi="Arial" w:cs="Arial"/>
          <w:color w:val="6C6C6C"/>
          <w:sz w:val="24"/>
          <w:szCs w:val="24"/>
          <w:lang w:eastAsia="es-ES"/>
        </w:rPr>
      </w:pPr>
      <w:r w:rsidRPr="004F18CD">
        <w:rPr>
          <w:rFonts w:ascii="Arial" w:eastAsia="Times New Roman" w:hAnsi="Arial" w:cs="Arial"/>
          <w:b/>
          <w:bCs/>
          <w:color w:val="6C6C6C"/>
          <w:sz w:val="24"/>
          <w:szCs w:val="24"/>
          <w:lang w:eastAsia="es-ES"/>
        </w:rPr>
        <w:t>NO</w:t>
      </w:r>
      <w:r w:rsidRPr="004F18CD">
        <w:rPr>
          <w:rFonts w:ascii="Arial" w:eastAsia="Times New Roman" w:hAnsi="Arial" w:cs="Arial"/>
          <w:color w:val="6C6C6C"/>
          <w:sz w:val="24"/>
          <w:szCs w:val="24"/>
          <w:lang w:eastAsia="es-ES"/>
        </w:rPr>
        <w:t xml:space="preserve"> se ha considerado modificación sustancial la variación de la jornada de trabajo que suponía menos de diez minutos al día. En cambio, en la sentencia citada del </w:t>
      </w:r>
      <w:proofErr w:type="spellStart"/>
      <w:r w:rsidRPr="004F18CD">
        <w:rPr>
          <w:rFonts w:ascii="Arial" w:eastAsia="Times New Roman" w:hAnsi="Arial" w:cs="Arial"/>
          <w:color w:val="6C6C6C"/>
          <w:sz w:val="24"/>
          <w:szCs w:val="24"/>
          <w:lang w:eastAsia="es-ES"/>
        </w:rPr>
        <w:t>TSJ</w:t>
      </w:r>
      <w:proofErr w:type="spellEnd"/>
      <w:r w:rsidRPr="004F18CD">
        <w:rPr>
          <w:rFonts w:ascii="Arial" w:eastAsia="Times New Roman" w:hAnsi="Arial" w:cs="Arial"/>
          <w:color w:val="6C6C6C"/>
          <w:sz w:val="24"/>
          <w:szCs w:val="24"/>
          <w:lang w:eastAsia="es-ES"/>
        </w:rPr>
        <w:t xml:space="preserve"> del País Vasco, </w:t>
      </w:r>
      <w:r w:rsidRPr="004F18CD">
        <w:rPr>
          <w:rFonts w:ascii="Arial" w:eastAsia="Times New Roman" w:hAnsi="Arial" w:cs="Arial"/>
          <w:b/>
          <w:bCs/>
          <w:color w:val="6C6C6C"/>
          <w:sz w:val="24"/>
          <w:szCs w:val="24"/>
          <w:lang w:eastAsia="es-ES"/>
        </w:rPr>
        <w:t>sí</w:t>
      </w:r>
      <w:r w:rsidRPr="004F18CD">
        <w:rPr>
          <w:rFonts w:ascii="Arial" w:eastAsia="Times New Roman" w:hAnsi="Arial" w:cs="Arial"/>
          <w:color w:val="6C6C6C"/>
          <w:sz w:val="24"/>
          <w:szCs w:val="24"/>
          <w:lang w:eastAsia="es-ES"/>
        </w:rPr>
        <w:t xml:space="preserve"> lo es una modificación de media hora en el horario de entrada y salida.</w:t>
      </w:r>
    </w:p>
    <w:p w:rsidR="004F18CD" w:rsidRPr="004F18CD" w:rsidRDefault="004F18CD" w:rsidP="004F18CD">
      <w:pPr>
        <w:spacing w:before="100" w:beforeAutospacing="1" w:after="100" w:afterAutospacing="1" w:line="240" w:lineRule="auto"/>
        <w:jc w:val="both"/>
        <w:rPr>
          <w:rFonts w:ascii="Arial" w:eastAsia="Times New Roman" w:hAnsi="Arial" w:cs="Arial"/>
          <w:color w:val="6C6C6C"/>
          <w:sz w:val="24"/>
          <w:szCs w:val="24"/>
          <w:lang w:eastAsia="es-ES"/>
        </w:rPr>
      </w:pPr>
      <w:r w:rsidRPr="004F18CD">
        <w:rPr>
          <w:rFonts w:ascii="Arial" w:eastAsia="Times New Roman" w:hAnsi="Arial" w:cs="Arial"/>
          <w:b/>
          <w:bCs/>
          <w:color w:val="6C6C6C"/>
          <w:sz w:val="24"/>
          <w:szCs w:val="24"/>
          <w:lang w:eastAsia="es-ES"/>
        </w:rPr>
        <w:t>SÍ</w:t>
      </w:r>
      <w:r w:rsidRPr="004F18CD">
        <w:rPr>
          <w:rFonts w:ascii="Arial" w:eastAsia="Times New Roman" w:hAnsi="Arial" w:cs="Arial"/>
          <w:color w:val="6C6C6C"/>
          <w:sz w:val="24"/>
          <w:szCs w:val="24"/>
          <w:lang w:eastAsia="es-ES"/>
        </w:rPr>
        <w:t xml:space="preserve"> se ha considerado sustancial, por ejemplo, exigir la realización de la jornada pactada en el convenio colectivo cuando se viene disfrutando de una jornada inferior (STS 16-5-2011).</w:t>
      </w:r>
    </w:p>
    <w:p w:rsidR="004F18CD" w:rsidRPr="004F18CD" w:rsidRDefault="004F18CD" w:rsidP="004F18CD">
      <w:pPr>
        <w:spacing w:after="0" w:line="240" w:lineRule="auto"/>
        <w:rPr>
          <w:rFonts w:ascii="Arial" w:eastAsia="Times New Roman" w:hAnsi="Arial" w:cs="Arial"/>
          <w:sz w:val="24"/>
          <w:szCs w:val="24"/>
          <w:lang w:eastAsia="es-ES"/>
        </w:rPr>
      </w:pPr>
      <w:r w:rsidRPr="004F18CD">
        <w:rPr>
          <w:rFonts w:ascii="Arial" w:eastAsia="Times New Roman" w:hAnsi="Arial" w:cs="Arial"/>
          <w:noProof/>
          <w:sz w:val="24"/>
          <w:szCs w:val="24"/>
          <w:lang w:eastAsia="es-ES"/>
        </w:rPr>
        <w:drawing>
          <wp:inline distT="0" distB="0" distL="0" distR="0" wp14:anchorId="21042D76" wp14:editId="2889D16C">
            <wp:extent cx="3046095" cy="2000885"/>
            <wp:effectExtent l="0" t="0" r="190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46095" cy="2000885"/>
                    </a:xfrm>
                    <a:prstGeom prst="rect">
                      <a:avLst/>
                    </a:prstGeom>
                    <a:noFill/>
                    <a:ln>
                      <a:noFill/>
                    </a:ln>
                  </pic:spPr>
                </pic:pic>
              </a:graphicData>
            </a:graphic>
          </wp:inline>
        </w:drawing>
      </w:r>
    </w:p>
    <w:p w:rsidR="004F18CD" w:rsidRPr="004F18CD" w:rsidRDefault="004F18CD" w:rsidP="004F18CD">
      <w:pPr>
        <w:spacing w:before="100" w:beforeAutospacing="1" w:after="100" w:afterAutospacing="1" w:line="240" w:lineRule="auto"/>
        <w:jc w:val="both"/>
        <w:rPr>
          <w:rFonts w:ascii="Arial" w:eastAsia="Times New Roman" w:hAnsi="Arial" w:cs="Arial"/>
          <w:color w:val="6C6C6C"/>
          <w:sz w:val="24"/>
          <w:szCs w:val="24"/>
          <w:lang w:eastAsia="es-ES"/>
        </w:rPr>
      </w:pPr>
      <w:r w:rsidRPr="004F18CD">
        <w:rPr>
          <w:rFonts w:ascii="Arial" w:eastAsia="Times New Roman" w:hAnsi="Arial" w:cs="Arial"/>
          <w:color w:val="6C6C6C"/>
          <w:sz w:val="24"/>
          <w:szCs w:val="24"/>
          <w:lang w:eastAsia="es-ES"/>
        </w:rPr>
        <w:t xml:space="preserve">Por otro lado, el procedimiento del </w:t>
      </w:r>
      <w:hyperlink r:id="rId13" w:history="1">
        <w:r w:rsidRPr="004F18CD">
          <w:rPr>
            <w:rFonts w:ascii="Arial" w:eastAsia="Times New Roman" w:hAnsi="Arial" w:cs="Arial"/>
            <w:b/>
            <w:bCs/>
            <w:color w:val="0084C4"/>
            <w:sz w:val="24"/>
            <w:szCs w:val="24"/>
            <w:lang w:eastAsia="es-ES"/>
          </w:rPr>
          <w:t>Art. 41 ET</w:t>
        </w:r>
      </w:hyperlink>
      <w:r w:rsidRPr="004F18CD">
        <w:rPr>
          <w:rFonts w:ascii="Arial" w:eastAsia="Times New Roman" w:hAnsi="Arial" w:cs="Arial"/>
          <w:color w:val="6C6C6C"/>
          <w:sz w:val="24"/>
          <w:szCs w:val="24"/>
          <w:lang w:eastAsia="es-ES"/>
        </w:rPr>
        <w:t xml:space="preserve"> no se aplica a aquellas modificaciones que, por no ser sustanciales, entran en el ámbito del ejercicio regular del poder de dirección del empresario, siendo posible su imposición unilateral.</w:t>
      </w:r>
    </w:p>
    <w:p w:rsidR="004F18CD" w:rsidRPr="004F18CD" w:rsidRDefault="004F18CD" w:rsidP="004F18CD">
      <w:pPr>
        <w:spacing w:before="100" w:beforeAutospacing="1" w:after="100" w:afterAutospacing="1" w:line="240" w:lineRule="auto"/>
        <w:jc w:val="both"/>
        <w:rPr>
          <w:rFonts w:ascii="Arial" w:eastAsia="Times New Roman" w:hAnsi="Arial" w:cs="Arial"/>
          <w:color w:val="6C6C6C"/>
          <w:sz w:val="24"/>
          <w:szCs w:val="24"/>
          <w:lang w:eastAsia="es-ES"/>
        </w:rPr>
      </w:pPr>
      <w:r w:rsidRPr="004F18CD">
        <w:rPr>
          <w:rFonts w:ascii="Arial" w:eastAsia="Times New Roman" w:hAnsi="Arial" w:cs="Arial"/>
          <w:color w:val="6C6C6C"/>
          <w:sz w:val="24"/>
          <w:szCs w:val="24"/>
          <w:lang w:eastAsia="es-ES"/>
        </w:rPr>
        <w:t xml:space="preserve">El plazo para impugnar una modificación sustancial es </w:t>
      </w:r>
      <w:r w:rsidRPr="004F18CD">
        <w:rPr>
          <w:rFonts w:ascii="Arial" w:eastAsia="Times New Roman" w:hAnsi="Arial" w:cs="Arial"/>
          <w:b/>
          <w:bCs/>
          <w:color w:val="6C6C6C"/>
          <w:sz w:val="24"/>
          <w:szCs w:val="24"/>
          <w:lang w:eastAsia="es-ES"/>
        </w:rPr>
        <w:t>de 20 días hábiles</w:t>
      </w:r>
      <w:r w:rsidRPr="004F18CD">
        <w:rPr>
          <w:rFonts w:ascii="Arial" w:eastAsia="Times New Roman" w:hAnsi="Arial" w:cs="Arial"/>
          <w:color w:val="6C6C6C"/>
          <w:sz w:val="24"/>
          <w:szCs w:val="24"/>
          <w:lang w:eastAsia="es-ES"/>
        </w:rPr>
        <w:t>, iniciándose el plazo de caducidad desde el momento en que se produce la notificación de la decisión empresarial a los trabajadores o sus representantes.</w:t>
      </w:r>
    </w:p>
    <w:p w:rsidR="009841AD" w:rsidRDefault="009841AD"/>
    <w:sectPr w:rsidR="009841A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Slab">
    <w:altName w:val="Arial"/>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8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18CD"/>
    <w:rsid w:val="001151A9"/>
    <w:rsid w:val="004F18CD"/>
    <w:rsid w:val="006E1C1E"/>
    <w:rsid w:val="009841A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A84A7"/>
  <w15:chartTrackingRefBased/>
  <w15:docId w15:val="{18798D26-283A-47D2-A5AD-6E94DC18E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846629">
      <w:bodyDiv w:val="1"/>
      <w:marLeft w:val="0"/>
      <w:marRight w:val="0"/>
      <w:marTop w:val="0"/>
      <w:marBottom w:val="0"/>
      <w:divBdr>
        <w:top w:val="none" w:sz="0" w:space="0" w:color="auto"/>
        <w:left w:val="none" w:sz="0" w:space="0" w:color="auto"/>
        <w:bottom w:val="none" w:sz="0" w:space="0" w:color="auto"/>
        <w:right w:val="none" w:sz="0" w:space="0" w:color="auto"/>
      </w:divBdr>
      <w:divsChild>
        <w:div w:id="5555073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percontable.com/informacion/laboral/Articulo_41.Real_Decreto_Legislativo_2-2015-_de_23_.html" TargetMode="External"/><Relationship Id="rId13" Type="http://schemas.openxmlformats.org/officeDocument/2006/relationships/hyperlink" Target="https://www.supercontable.com/informacion/laboral/Articulo_41.Real_Decreto_Legislativo_2-2015-_de_23_.html" TargetMode="External"/><Relationship Id="rId3" Type="http://schemas.openxmlformats.org/officeDocument/2006/relationships/webSettings" Target="webSettings.xml"/><Relationship Id="rId7" Type="http://schemas.openxmlformats.org/officeDocument/2006/relationships/hyperlink" Target="https://www.supercontable.com/informacion/laboral/Articulo_41.Real_Decreto_Legislativo_2-2015-_de_23_.html" TargetMode="External"/><Relationship Id="rId12"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upercontable.com/informacion/laboral/Articulo_41.Real_Decreto_Legislativo_2-2015-_de_23_.html" TargetMode="External"/><Relationship Id="rId11" Type="http://schemas.openxmlformats.org/officeDocument/2006/relationships/hyperlink" Target="https://www.supercontable.com/informacion/laboral/Articulo_41.Real_Decreto_Legislativo_2-2015-_de_23_.html" TargetMode="External"/><Relationship Id="rId5" Type="http://schemas.openxmlformats.org/officeDocument/2006/relationships/hyperlink" Target="http://www.supercontable.com/boletin/A/sentencias_boletin/STSJ_PV_2402_2019.pdf" TargetMode="External"/><Relationship Id="rId15" Type="http://schemas.openxmlformats.org/officeDocument/2006/relationships/theme" Target="theme/theme1.xml"/><Relationship Id="rId10" Type="http://schemas.openxmlformats.org/officeDocument/2006/relationships/hyperlink" Target="https://www.supercontable.com/informacion/laboral/Articulo_41.Real_Decreto_Legislativo_2-2015-_de_23_.html" TargetMode="External"/><Relationship Id="rId4" Type="http://schemas.openxmlformats.org/officeDocument/2006/relationships/image" Target="media/image1.jpeg"/><Relationship Id="rId9" Type="http://schemas.openxmlformats.org/officeDocument/2006/relationships/hyperlink" Target="https://www.supercontable.com/informacion/laboral/Articulo_41.Real_Decreto_Legislativo_2-2015-_de_23_.html"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864</Words>
  <Characters>4757</Characters>
  <Application>Microsoft Office Word</Application>
  <DocSecurity>0</DocSecurity>
  <Lines>39</Lines>
  <Paragraphs>11</Paragraphs>
  <ScaleCrop>false</ScaleCrop>
  <Company/>
  <LinksUpToDate>false</LinksUpToDate>
  <CharactersWithSpaces>5610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CORTES CHICO</dc:creator>
  <cp:keywords/>
  <dc:description/>
  <cp:lastModifiedBy>FRANCISCO CORTES CHICO</cp:lastModifiedBy>
  <cp:revision>5</cp:revision>
  <dcterms:created xsi:type="dcterms:W3CDTF">2019-11-26T09:38:00Z</dcterms:created>
  <dcterms:modified xsi:type="dcterms:W3CDTF">2019-11-29T10:07:00Z</dcterms:modified>
</cp:coreProperties>
</file>