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F31" w:rsidRPr="004A5F31" w:rsidRDefault="004A5F31" w:rsidP="004A5F31">
      <w:pPr>
        <w:spacing w:after="100" w:line="240" w:lineRule="auto"/>
        <w:jc w:val="center"/>
        <w:rPr>
          <w:rFonts w:ascii="Arial" w:eastAsia="Times New Roman" w:hAnsi="Arial" w:cs="Arial"/>
          <w:color w:val="000000"/>
          <w:sz w:val="20"/>
          <w:szCs w:val="20"/>
          <w:lang w:eastAsia="es-ES"/>
        </w:rPr>
      </w:pPr>
      <w:r w:rsidRPr="004A5F31">
        <w:rPr>
          <w:rFonts w:ascii="Arial" w:eastAsia="Times New Roman" w:hAnsi="Arial" w:cs="Arial"/>
          <w:b/>
          <w:bCs/>
          <w:color w:val="FF0000"/>
          <w:sz w:val="36"/>
          <w:szCs w:val="36"/>
          <w:lang w:eastAsia="es-ES"/>
        </w:rPr>
        <w:t xml:space="preserve">HACIENDA ACLARA POR VEZ PRIMERA QUIÉN </w:t>
      </w:r>
      <w:r w:rsidRPr="004A5F31">
        <w:rPr>
          <w:rFonts w:ascii="Arial" w:eastAsia="Times New Roman" w:hAnsi="Arial" w:cs="Arial"/>
          <w:b/>
          <w:bCs/>
          <w:color w:val="FF0000"/>
          <w:sz w:val="36"/>
          <w:szCs w:val="36"/>
          <w:u w:val="single"/>
          <w:lang w:eastAsia="es-ES"/>
        </w:rPr>
        <w:t>DEBE JUSTIFICAR LAS DIETAS EN EL IRPF</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Si el empleado va en su coche, es la empresa; si usa transporte público, lo hará él</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Una reciente resolución del Tribunal Económico Administrativo Central (</w:t>
      </w:r>
      <w:proofErr w:type="spellStart"/>
      <w:r w:rsidRPr="004A5F31">
        <w:rPr>
          <w:rFonts w:ascii="Arial" w:eastAsia="Times New Roman" w:hAnsi="Arial" w:cs="Arial"/>
          <w:color w:val="000000"/>
          <w:sz w:val="20"/>
          <w:szCs w:val="20"/>
          <w:lang w:eastAsia="es-ES"/>
        </w:rPr>
        <w:t>TEAC</w:t>
      </w:r>
      <w:proofErr w:type="spellEnd"/>
      <w:r w:rsidRPr="004A5F31">
        <w:rPr>
          <w:rFonts w:ascii="Arial" w:eastAsia="Times New Roman" w:hAnsi="Arial" w:cs="Arial"/>
          <w:color w:val="000000"/>
          <w:sz w:val="20"/>
          <w:szCs w:val="20"/>
          <w:lang w:eastAsia="es-ES"/>
        </w:rPr>
        <w:t>), dependiente del Ministerio de Hacienda, acaba de fijar por vez primera los criterios para saber cuándo tiene que justificar las dietas el trabajador y cuándo lo tiene que hacer la empresa, de forma que estas se puedan declarar exentas en el impuesto de la renta de las personas físicas (IRPF).</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Se trata de un fallo que unifica doctrina, vinculante para toda la Agencia Estatal de la Administración Tributaria (AEAT), y de una enorme repercusión porque afecta a miles de trabajadores y constituye una gran bolsa de fraude, ya que tradicionalmente las dietas se han usado como vía retributiva para evitar al fisco. Hacienda lleva años con la lupa puesta, y hace tiempo que empezó a pedir justificaciones a los empleados.</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 xml:space="preserve">En muchos casos, estos respondían que la documentación la tenía la empresa, pero la administración tributaria no se daba por satisfecha. En Galicia, por ejemplo, el Tribunal Superior de </w:t>
      </w:r>
      <w:proofErr w:type="spellStart"/>
      <w:r w:rsidRPr="004A5F31">
        <w:rPr>
          <w:rFonts w:ascii="Arial" w:eastAsia="Times New Roman" w:hAnsi="Arial" w:cs="Arial"/>
          <w:color w:val="000000"/>
          <w:sz w:val="20"/>
          <w:szCs w:val="20"/>
          <w:lang w:eastAsia="es-ES"/>
        </w:rPr>
        <w:t>Xustiza</w:t>
      </w:r>
      <w:proofErr w:type="spellEnd"/>
      <w:r w:rsidRPr="004A5F31">
        <w:rPr>
          <w:rFonts w:ascii="Arial" w:eastAsia="Times New Roman" w:hAnsi="Arial" w:cs="Arial"/>
          <w:color w:val="000000"/>
          <w:sz w:val="20"/>
          <w:szCs w:val="20"/>
          <w:lang w:eastAsia="es-ES"/>
        </w:rPr>
        <w:t xml:space="preserve"> de Galicia (</w:t>
      </w:r>
      <w:proofErr w:type="spellStart"/>
      <w:r w:rsidRPr="004A5F31">
        <w:rPr>
          <w:rFonts w:ascii="Arial" w:eastAsia="Times New Roman" w:hAnsi="Arial" w:cs="Arial"/>
          <w:color w:val="000000"/>
          <w:sz w:val="20"/>
          <w:szCs w:val="20"/>
          <w:lang w:eastAsia="es-ES"/>
        </w:rPr>
        <w:t>TSXG</w:t>
      </w:r>
      <w:proofErr w:type="spellEnd"/>
      <w:r w:rsidRPr="004A5F31">
        <w:rPr>
          <w:rFonts w:ascii="Arial" w:eastAsia="Times New Roman" w:hAnsi="Arial" w:cs="Arial"/>
          <w:color w:val="000000"/>
          <w:sz w:val="20"/>
          <w:szCs w:val="20"/>
          <w:lang w:eastAsia="es-ES"/>
        </w:rPr>
        <w:t>) falló en el 2016 en favor de un trabajador que mantenía un litigio con Hacienda y al que el fisco le reclamaba (por su declaración del 2009) una cuota adicional de 2.985,60 euros por esas dietas que no había justificado y una multa de 1.231,4 euros.</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 xml:space="preserve">La sentencia no solo anuló esa liquidación, sino que dijo correspondía al empleador, es decir, a la empresa, acreditar y justificar esas dietas. </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u w:val="single"/>
          <w:lang w:eastAsia="es-ES"/>
        </w:rPr>
        <w:t xml:space="preserve">¿Y qué dice ahora el </w:t>
      </w:r>
      <w:proofErr w:type="spellStart"/>
      <w:r w:rsidRPr="004A5F31">
        <w:rPr>
          <w:rFonts w:ascii="Arial" w:eastAsia="Times New Roman" w:hAnsi="Arial" w:cs="Arial"/>
          <w:color w:val="000000"/>
          <w:sz w:val="20"/>
          <w:szCs w:val="20"/>
          <w:u w:val="single"/>
          <w:lang w:eastAsia="es-ES"/>
        </w:rPr>
        <w:t>TEAC</w:t>
      </w:r>
      <w:proofErr w:type="spellEnd"/>
      <w:r w:rsidRPr="004A5F31">
        <w:rPr>
          <w:rFonts w:ascii="Arial" w:eastAsia="Times New Roman" w:hAnsi="Arial" w:cs="Arial"/>
          <w:color w:val="000000"/>
          <w:sz w:val="20"/>
          <w:szCs w:val="20"/>
          <w:u w:val="single"/>
          <w:lang w:eastAsia="es-ES"/>
        </w:rPr>
        <w:t>?</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u w:val="single"/>
          <w:lang w:eastAsia="es-ES"/>
        </w:rPr>
        <w:t>En primer lugar</w:t>
      </w:r>
      <w:r w:rsidRPr="004A5F31">
        <w:rPr>
          <w:rFonts w:ascii="Arial" w:eastAsia="Times New Roman" w:hAnsi="Arial" w:cs="Arial"/>
          <w:color w:val="000000"/>
          <w:sz w:val="20"/>
          <w:szCs w:val="20"/>
          <w:lang w:eastAsia="es-ES"/>
        </w:rPr>
        <w:t xml:space="preserve">, como criterio general, establece que no existe ningún obstáculo normativo que impida a la AEAT comprobar al perceptor de retribuciones que han sido declaradas como dietas. Dicho esto, en el primer punto de la resolución establece que </w:t>
      </w:r>
      <w:r w:rsidRPr="004A5F31">
        <w:rPr>
          <w:rFonts w:ascii="Arial" w:eastAsia="Times New Roman" w:hAnsi="Arial" w:cs="Arial"/>
          <w:color w:val="000000"/>
          <w:sz w:val="20"/>
          <w:szCs w:val="20"/>
          <w:u w:val="single"/>
          <w:lang w:eastAsia="es-ES"/>
        </w:rPr>
        <w:t>los gastos de locomoción mediante el uso de vehículo privado, así como los de manutención, deben ser acreditados por el pagador (empresa)</w:t>
      </w:r>
      <w:r w:rsidRPr="004A5F31">
        <w:rPr>
          <w:rFonts w:ascii="Arial" w:eastAsia="Times New Roman" w:hAnsi="Arial" w:cs="Arial"/>
          <w:color w:val="000000"/>
          <w:sz w:val="20"/>
          <w:szCs w:val="20"/>
          <w:lang w:eastAsia="es-ES"/>
        </w:rPr>
        <w:t xml:space="preserve">. «A él le corresponde justificar el día y el lugar de desplazamiento que, junto con el motivo o razón de este, son precisamente los extremos que permiten acreditar que las cantidades (euros por kilómetro o euros por día) establecidas en la norma quedan exoneradas de tributación por obedecer a razones laborales y de desarrollo de la actividad económica», explica el </w:t>
      </w:r>
      <w:proofErr w:type="spellStart"/>
      <w:r w:rsidRPr="004A5F31">
        <w:rPr>
          <w:rFonts w:ascii="Arial" w:eastAsia="Times New Roman" w:hAnsi="Arial" w:cs="Arial"/>
          <w:color w:val="000000"/>
          <w:sz w:val="20"/>
          <w:szCs w:val="20"/>
          <w:lang w:eastAsia="es-ES"/>
        </w:rPr>
        <w:t>TEAC</w:t>
      </w:r>
      <w:proofErr w:type="spellEnd"/>
      <w:r w:rsidRPr="004A5F31">
        <w:rPr>
          <w:rFonts w:ascii="Arial" w:eastAsia="Times New Roman" w:hAnsi="Arial" w:cs="Arial"/>
          <w:color w:val="000000"/>
          <w:sz w:val="20"/>
          <w:szCs w:val="20"/>
          <w:lang w:eastAsia="es-ES"/>
        </w:rPr>
        <w:t xml:space="preserve"> en su fallo, en el que se matiza, además, que todo </w:t>
      </w:r>
      <w:r w:rsidRPr="004A5F31">
        <w:rPr>
          <w:rFonts w:ascii="Arial" w:eastAsia="Times New Roman" w:hAnsi="Arial" w:cs="Arial"/>
          <w:color w:val="000000"/>
          <w:sz w:val="20"/>
          <w:szCs w:val="20"/>
          <w:u w:val="single"/>
          <w:lang w:eastAsia="es-ES"/>
        </w:rPr>
        <w:t>esto no es obstáculo para que el trabajador pueda aportar voluntariamente la justificación de los gastos</w:t>
      </w:r>
      <w:r w:rsidRPr="004A5F31">
        <w:rPr>
          <w:rFonts w:ascii="Arial" w:eastAsia="Times New Roman" w:hAnsi="Arial" w:cs="Arial"/>
          <w:color w:val="000000"/>
          <w:sz w:val="20"/>
          <w:szCs w:val="20"/>
          <w:lang w:eastAsia="es-ES"/>
        </w:rPr>
        <w:t xml:space="preserve">. </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u w:val="single"/>
          <w:lang w:eastAsia="es-ES"/>
        </w:rPr>
        <w:t>En segundo término</w:t>
      </w:r>
      <w:r w:rsidRPr="004A5F31">
        <w:rPr>
          <w:rFonts w:ascii="Arial" w:eastAsia="Times New Roman" w:hAnsi="Arial" w:cs="Arial"/>
          <w:color w:val="000000"/>
          <w:sz w:val="20"/>
          <w:szCs w:val="20"/>
          <w:lang w:eastAsia="es-ES"/>
        </w:rPr>
        <w:t xml:space="preserve">, el </w:t>
      </w:r>
      <w:proofErr w:type="spellStart"/>
      <w:r w:rsidRPr="004A5F31">
        <w:rPr>
          <w:rFonts w:ascii="Arial" w:eastAsia="Times New Roman" w:hAnsi="Arial" w:cs="Arial"/>
          <w:color w:val="000000"/>
          <w:sz w:val="20"/>
          <w:szCs w:val="20"/>
          <w:lang w:eastAsia="es-ES"/>
        </w:rPr>
        <w:t>TEAC</w:t>
      </w:r>
      <w:proofErr w:type="spellEnd"/>
      <w:r w:rsidRPr="004A5F31">
        <w:rPr>
          <w:rFonts w:ascii="Arial" w:eastAsia="Times New Roman" w:hAnsi="Arial" w:cs="Arial"/>
          <w:color w:val="000000"/>
          <w:sz w:val="20"/>
          <w:szCs w:val="20"/>
          <w:lang w:eastAsia="es-ES"/>
        </w:rPr>
        <w:t xml:space="preserve"> establece que los </w:t>
      </w:r>
      <w:r w:rsidRPr="004A5F31">
        <w:rPr>
          <w:rFonts w:ascii="Arial" w:eastAsia="Times New Roman" w:hAnsi="Arial" w:cs="Arial"/>
          <w:color w:val="000000"/>
          <w:sz w:val="20"/>
          <w:szCs w:val="20"/>
          <w:u w:val="single"/>
          <w:lang w:eastAsia="es-ES"/>
        </w:rPr>
        <w:t>gastos de locomoción</w:t>
      </w:r>
      <w:r w:rsidRPr="004A5F31">
        <w:rPr>
          <w:rFonts w:ascii="Arial" w:eastAsia="Times New Roman" w:hAnsi="Arial" w:cs="Arial"/>
          <w:color w:val="000000"/>
          <w:sz w:val="20"/>
          <w:szCs w:val="20"/>
          <w:lang w:eastAsia="es-ES"/>
        </w:rPr>
        <w:t xml:space="preserve">, en caso de haberse utilizado un </w:t>
      </w:r>
      <w:r w:rsidRPr="004A5F31">
        <w:rPr>
          <w:rFonts w:ascii="Arial" w:eastAsia="Times New Roman" w:hAnsi="Arial" w:cs="Arial"/>
          <w:color w:val="000000"/>
          <w:sz w:val="20"/>
          <w:szCs w:val="20"/>
          <w:u w:val="single"/>
          <w:lang w:eastAsia="es-ES"/>
        </w:rPr>
        <w:t>medio público de transporte</w:t>
      </w:r>
      <w:r w:rsidRPr="004A5F31">
        <w:rPr>
          <w:rFonts w:ascii="Arial" w:eastAsia="Times New Roman" w:hAnsi="Arial" w:cs="Arial"/>
          <w:color w:val="000000"/>
          <w:sz w:val="20"/>
          <w:szCs w:val="20"/>
          <w:lang w:eastAsia="es-ES"/>
        </w:rPr>
        <w:t xml:space="preserve">, así como </w:t>
      </w:r>
      <w:r w:rsidRPr="004A5F31">
        <w:rPr>
          <w:rFonts w:ascii="Arial" w:eastAsia="Times New Roman" w:hAnsi="Arial" w:cs="Arial"/>
          <w:color w:val="000000"/>
          <w:sz w:val="20"/>
          <w:szCs w:val="20"/>
          <w:u w:val="single"/>
          <w:lang w:eastAsia="es-ES"/>
        </w:rPr>
        <w:t>los de estancia</w:t>
      </w:r>
      <w:r w:rsidRPr="004A5F31">
        <w:rPr>
          <w:rFonts w:ascii="Arial" w:eastAsia="Times New Roman" w:hAnsi="Arial" w:cs="Arial"/>
          <w:color w:val="000000"/>
          <w:sz w:val="20"/>
          <w:szCs w:val="20"/>
          <w:lang w:eastAsia="es-ES"/>
        </w:rPr>
        <w:t xml:space="preserve">, </w:t>
      </w:r>
      <w:r w:rsidRPr="004A5F31">
        <w:rPr>
          <w:rFonts w:ascii="Arial" w:eastAsia="Times New Roman" w:hAnsi="Arial" w:cs="Arial"/>
          <w:color w:val="000000"/>
          <w:sz w:val="20"/>
          <w:szCs w:val="20"/>
          <w:u w:val="single"/>
          <w:lang w:eastAsia="es-ES"/>
        </w:rPr>
        <w:t>deberá justificarlos el empleado</w:t>
      </w:r>
      <w:r w:rsidRPr="004A5F31">
        <w:rPr>
          <w:rFonts w:ascii="Arial" w:eastAsia="Times New Roman" w:hAnsi="Arial" w:cs="Arial"/>
          <w:color w:val="000000"/>
          <w:sz w:val="20"/>
          <w:szCs w:val="20"/>
          <w:lang w:eastAsia="es-ES"/>
        </w:rPr>
        <w:t xml:space="preserve">, es decir, el perceptor de las dietas, que es quien ha efectuado los pagos y quien tiene los justificantes expedidos a su nombre. </w:t>
      </w:r>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u w:val="single"/>
          <w:lang w:eastAsia="es-ES"/>
        </w:rPr>
        <w:t xml:space="preserve">Gastos de peaje y </w:t>
      </w:r>
      <w:proofErr w:type="spellStart"/>
      <w:r w:rsidRPr="004A5F31">
        <w:rPr>
          <w:rFonts w:ascii="Arial" w:eastAsia="Times New Roman" w:hAnsi="Arial" w:cs="Arial"/>
          <w:color w:val="000000"/>
          <w:sz w:val="20"/>
          <w:szCs w:val="20"/>
          <w:u w:val="single"/>
          <w:lang w:eastAsia="es-ES"/>
        </w:rPr>
        <w:t>párking</w:t>
      </w:r>
      <w:proofErr w:type="spellEnd"/>
    </w:p>
    <w:p w:rsidR="004A5F31" w:rsidRPr="004A5F31" w:rsidRDefault="004A5F31" w:rsidP="004A5F31">
      <w:pPr>
        <w:spacing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 xml:space="preserve">Lo mismo se aplica a los </w:t>
      </w:r>
      <w:r w:rsidRPr="004A5F31">
        <w:rPr>
          <w:rFonts w:ascii="Arial" w:eastAsia="Times New Roman" w:hAnsi="Arial" w:cs="Arial"/>
          <w:color w:val="000000"/>
          <w:sz w:val="20"/>
          <w:szCs w:val="20"/>
          <w:u w:val="single"/>
          <w:lang w:eastAsia="es-ES"/>
        </w:rPr>
        <w:t>gastos de aparcamiento o peaje</w:t>
      </w:r>
      <w:r w:rsidRPr="004A5F31">
        <w:rPr>
          <w:rFonts w:ascii="Arial" w:eastAsia="Times New Roman" w:hAnsi="Arial" w:cs="Arial"/>
          <w:color w:val="000000"/>
          <w:sz w:val="20"/>
          <w:szCs w:val="20"/>
          <w:lang w:eastAsia="es-ES"/>
        </w:rPr>
        <w:t xml:space="preserve"> en el caso de que se hubiese utilizado un vehículo privado. Sin embargo, en este supuesto, no queda ahí la cosa para Hacienda, que también puede reclamar justificaciones a la empresa. El </w:t>
      </w:r>
      <w:proofErr w:type="spellStart"/>
      <w:r w:rsidRPr="004A5F31">
        <w:rPr>
          <w:rFonts w:ascii="Arial" w:eastAsia="Times New Roman" w:hAnsi="Arial" w:cs="Arial"/>
          <w:color w:val="000000"/>
          <w:sz w:val="20"/>
          <w:szCs w:val="20"/>
          <w:lang w:eastAsia="es-ES"/>
        </w:rPr>
        <w:t>TEAC</w:t>
      </w:r>
      <w:proofErr w:type="spellEnd"/>
      <w:r w:rsidRPr="004A5F31">
        <w:rPr>
          <w:rFonts w:ascii="Arial" w:eastAsia="Times New Roman" w:hAnsi="Arial" w:cs="Arial"/>
          <w:color w:val="000000"/>
          <w:sz w:val="20"/>
          <w:szCs w:val="20"/>
          <w:lang w:eastAsia="es-ES"/>
        </w:rPr>
        <w:t xml:space="preserve"> matiza que:</w:t>
      </w:r>
    </w:p>
    <w:p w:rsidR="004A5F31" w:rsidRPr="004A5F31" w:rsidRDefault="004A5F31" w:rsidP="004A5F31">
      <w:pPr>
        <w:spacing w:after="0" w:line="240" w:lineRule="auto"/>
        <w:jc w:val="both"/>
        <w:rPr>
          <w:rFonts w:ascii="Arial" w:eastAsia="Times New Roman" w:hAnsi="Arial" w:cs="Arial"/>
          <w:color w:val="000000"/>
          <w:sz w:val="20"/>
          <w:szCs w:val="20"/>
          <w:lang w:eastAsia="es-ES"/>
        </w:rPr>
      </w:pPr>
      <w:r w:rsidRPr="004A5F31">
        <w:rPr>
          <w:rFonts w:ascii="Arial" w:eastAsia="Times New Roman" w:hAnsi="Arial" w:cs="Arial"/>
          <w:i/>
          <w:iCs/>
          <w:color w:val="000000"/>
          <w:sz w:val="20"/>
          <w:szCs w:val="20"/>
          <w:lang w:eastAsia="es-ES"/>
        </w:rPr>
        <w:t>«La acreditación de la vinculación de estos gastos con la actividad económica de la entidad pagadora corresponde a esta última, pues a ella le atribuye la norma la carga de la probar el día, lugar y el motivo del desplazamiento, y que este obedece a motivos laborales».</w:t>
      </w:r>
    </w:p>
    <w:p w:rsidR="004A5F31" w:rsidRPr="004A5F31" w:rsidRDefault="004A5F31" w:rsidP="004A5F31">
      <w:pPr>
        <w:spacing w:before="100"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 xml:space="preserve">Cuando el trabajador alegue, en un proceso de comprobación, que los justificantes de los gastos efectuados están en poder de la empresa, Hacienda no podría hacer tributar al empleado sin antes intentar obtener de su pagador la documentación que avalaría las exenciones. </w:t>
      </w:r>
    </w:p>
    <w:p w:rsidR="004A5F31" w:rsidRPr="004A5F31" w:rsidRDefault="004A5F31" w:rsidP="004A5F31">
      <w:pPr>
        <w:spacing w:before="100" w:after="100" w:line="240" w:lineRule="auto"/>
        <w:jc w:val="both"/>
        <w:rPr>
          <w:rFonts w:ascii="Arial" w:eastAsia="Times New Roman" w:hAnsi="Arial" w:cs="Arial"/>
          <w:color w:val="000000"/>
          <w:sz w:val="20"/>
          <w:szCs w:val="20"/>
          <w:lang w:eastAsia="es-ES"/>
        </w:rPr>
      </w:pPr>
      <w:r w:rsidRPr="004A5F31">
        <w:rPr>
          <w:rFonts w:ascii="Arial" w:eastAsia="Times New Roman" w:hAnsi="Arial" w:cs="Arial"/>
          <w:color w:val="000000"/>
          <w:sz w:val="20"/>
          <w:szCs w:val="20"/>
          <w:lang w:eastAsia="es-ES"/>
        </w:rPr>
        <w:t xml:space="preserve">Ahora bien, según el criterio del </w:t>
      </w:r>
      <w:proofErr w:type="spellStart"/>
      <w:r w:rsidRPr="004A5F31">
        <w:rPr>
          <w:rFonts w:ascii="Arial" w:eastAsia="Times New Roman" w:hAnsi="Arial" w:cs="Arial"/>
          <w:color w:val="000000"/>
          <w:sz w:val="20"/>
          <w:szCs w:val="20"/>
          <w:lang w:eastAsia="es-ES"/>
        </w:rPr>
        <w:t>TEAC</w:t>
      </w:r>
      <w:proofErr w:type="spellEnd"/>
      <w:r w:rsidRPr="004A5F31">
        <w:rPr>
          <w:rFonts w:ascii="Arial" w:eastAsia="Times New Roman" w:hAnsi="Arial" w:cs="Arial"/>
          <w:color w:val="000000"/>
          <w:sz w:val="20"/>
          <w:szCs w:val="20"/>
          <w:lang w:eastAsia="es-ES"/>
        </w:rPr>
        <w:t>, en el supuesto de que el beneficiario de la dieta tenga acceso pleno a los justificantes como miembro de la empresa no podrá agarrarse a esta salvaguardia para no aportar la documentación.</w:t>
      </w:r>
      <w:bookmarkStart w:id="0" w:name="_GoBack"/>
      <w:bookmarkEnd w:id="0"/>
    </w:p>
    <w:sectPr w:rsidR="004A5F31" w:rsidRPr="004A5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31"/>
    <w:rsid w:val="003D00EE"/>
    <w:rsid w:val="004A5F31"/>
    <w:rsid w:val="005D4D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93F45-DF7A-41B2-AA62-9FB0B9B0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346552">
      <w:bodyDiv w:val="1"/>
      <w:marLeft w:val="0"/>
      <w:marRight w:val="0"/>
      <w:marTop w:val="0"/>
      <w:marBottom w:val="0"/>
      <w:divBdr>
        <w:top w:val="none" w:sz="0" w:space="0" w:color="auto"/>
        <w:left w:val="none" w:sz="0" w:space="0" w:color="auto"/>
        <w:bottom w:val="none" w:sz="0" w:space="0" w:color="auto"/>
        <w:right w:val="none" w:sz="0" w:space="0" w:color="auto"/>
      </w:divBdr>
      <w:divsChild>
        <w:div w:id="47055652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2019-01-31T10:06:00Z</dcterms:created>
  <dcterms:modified xsi:type="dcterms:W3CDTF">2019-02-01T12:43:00Z</dcterms:modified>
</cp:coreProperties>
</file>