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73D" w:rsidRPr="0000573D" w:rsidRDefault="0000573D" w:rsidP="0000573D">
      <w:pPr>
        <w:shd w:val="clear" w:color="auto" w:fill="FDF4EB"/>
        <w:spacing w:before="100" w:beforeAutospacing="1" w:after="100" w:afterAutospacing="1" w:line="240" w:lineRule="auto"/>
        <w:jc w:val="both"/>
        <w:textAlignment w:val="bottom"/>
        <w:outlineLvl w:val="1"/>
        <w:rPr>
          <w:rFonts w:ascii="BebasNeue" w:eastAsia="Times New Roman" w:hAnsi="BebasNeue" w:cs="Arial"/>
          <w:color w:val="423222"/>
          <w:kern w:val="36"/>
          <w:sz w:val="48"/>
          <w:szCs w:val="48"/>
          <w:lang w:eastAsia="es-ES"/>
        </w:rPr>
      </w:pPr>
      <w:bookmarkStart w:id="0" w:name="_GoBack"/>
      <w:bookmarkEnd w:id="0"/>
      <w:r w:rsidRPr="0000573D">
        <w:rPr>
          <w:rFonts w:ascii="BebasNeue" w:eastAsia="Times New Roman" w:hAnsi="BebasNeue" w:cs="Arial"/>
          <w:color w:val="423222"/>
          <w:kern w:val="36"/>
          <w:sz w:val="48"/>
          <w:szCs w:val="48"/>
          <w:lang w:eastAsia="es-ES"/>
        </w:rPr>
        <w:t>CONSULTAS TRIBUTARIAS</w:t>
      </w:r>
    </w:p>
    <w:p w:rsidR="0000573D" w:rsidRPr="0000573D" w:rsidRDefault="0000573D" w:rsidP="0000573D">
      <w:pPr>
        <w:spacing w:before="100" w:beforeAutospacing="1" w:after="100" w:afterAutospacing="1" w:line="240" w:lineRule="auto"/>
        <w:outlineLvl w:val="1"/>
        <w:rPr>
          <w:rFonts w:ascii="Roboto Slab" w:eastAsia="Times New Roman" w:hAnsi="Roboto Slab" w:cs="Arial"/>
          <w:color w:val="F97300"/>
          <w:kern w:val="36"/>
          <w:sz w:val="48"/>
          <w:szCs w:val="48"/>
          <w:lang w:eastAsia="es-ES"/>
        </w:rPr>
      </w:pPr>
      <w:r w:rsidRPr="0000573D">
        <w:rPr>
          <w:rFonts w:ascii="Roboto Slab" w:eastAsia="Times New Roman" w:hAnsi="Roboto Slab" w:cs="Arial"/>
          <w:color w:val="F97300"/>
          <w:kern w:val="36"/>
          <w:sz w:val="48"/>
          <w:szCs w:val="48"/>
          <w:lang w:eastAsia="es-ES"/>
        </w:rPr>
        <w:t xml:space="preserve">Exención en la entrega de -vales comida- a trabajadores como rendimientos en especie </w:t>
      </w:r>
      <w:r w:rsidR="00805688" w:rsidRPr="0000573D">
        <w:rPr>
          <w:rFonts w:ascii="Roboto Slab" w:eastAsia="Times New Roman" w:hAnsi="Roboto Slab" w:cs="Arial"/>
          <w:color w:val="F97300"/>
          <w:kern w:val="36"/>
          <w:sz w:val="48"/>
          <w:szCs w:val="48"/>
          <w:lang w:eastAsia="es-ES"/>
        </w:rPr>
        <w:t>de los trabajos</w:t>
      </w:r>
      <w:r w:rsidRPr="0000573D">
        <w:rPr>
          <w:rFonts w:ascii="Roboto Slab" w:eastAsia="Times New Roman" w:hAnsi="Roboto Slab" w:cs="Arial"/>
          <w:color w:val="F97300"/>
          <w:kern w:val="36"/>
          <w:sz w:val="48"/>
          <w:szCs w:val="48"/>
          <w:lang w:eastAsia="es-ES"/>
        </w:rPr>
        <w:t xml:space="preserve"> </w:t>
      </w:r>
    </w:p>
    <w:p w:rsidR="0000573D" w:rsidRPr="0000573D" w:rsidRDefault="0000573D" w:rsidP="0000573D">
      <w:pPr>
        <w:pBdr>
          <w:bottom w:val="single" w:sz="6" w:space="0" w:color="EDEDED"/>
        </w:pBdr>
        <w:spacing w:before="100" w:beforeAutospacing="1" w:after="100" w:afterAutospacing="1" w:line="240" w:lineRule="auto"/>
        <w:jc w:val="both"/>
        <w:rPr>
          <w:rFonts w:ascii="Arial" w:eastAsia="Times New Roman" w:hAnsi="Arial" w:cs="Arial"/>
          <w:i/>
          <w:iCs/>
          <w:color w:val="6C6C6C"/>
          <w:sz w:val="18"/>
          <w:szCs w:val="18"/>
          <w:lang w:eastAsia="es-ES"/>
        </w:rPr>
      </w:pPr>
      <w:r w:rsidRPr="0000573D">
        <w:rPr>
          <w:rFonts w:ascii="Arial" w:eastAsia="Times New Roman" w:hAnsi="Arial" w:cs="Arial"/>
          <w:b/>
          <w:bCs/>
          <w:i/>
          <w:iCs/>
          <w:color w:val="6C6C6C"/>
          <w:sz w:val="18"/>
          <w:szCs w:val="18"/>
          <w:lang w:eastAsia="es-ES"/>
        </w:rPr>
        <w:t>Dirección General de Tributos</w:t>
      </w:r>
      <w:r w:rsidRPr="0000573D">
        <w:rPr>
          <w:rFonts w:ascii="Arial" w:eastAsia="Times New Roman" w:hAnsi="Arial" w:cs="Arial"/>
          <w:i/>
          <w:iCs/>
          <w:color w:val="6C6C6C"/>
          <w:sz w:val="18"/>
          <w:szCs w:val="18"/>
          <w:lang w:eastAsia="es-ES"/>
        </w:rPr>
        <w:t xml:space="preserve">, Consulta Vinculante nº V0100-19. Fecha de Salida: - 16/01/2019 </w:t>
      </w:r>
    </w:p>
    <w:p w:rsidR="0000573D" w:rsidRPr="0000573D" w:rsidRDefault="0000573D" w:rsidP="0000573D">
      <w:pPr>
        <w:spacing w:before="100" w:beforeAutospacing="1" w:after="100" w:afterAutospacing="1" w:line="240" w:lineRule="auto"/>
        <w:outlineLvl w:val="4"/>
        <w:rPr>
          <w:rFonts w:ascii="Roboto Slab" w:eastAsia="Times New Roman" w:hAnsi="Roboto Slab" w:cs="Arial"/>
          <w:color w:val="F97300"/>
          <w:sz w:val="24"/>
          <w:szCs w:val="24"/>
          <w:lang w:eastAsia="es-ES"/>
        </w:rPr>
      </w:pPr>
      <w:r w:rsidRPr="0000573D">
        <w:rPr>
          <w:rFonts w:ascii="Roboto Slab" w:eastAsia="Times New Roman" w:hAnsi="Roboto Slab" w:cs="Arial"/>
          <w:color w:val="F97300"/>
          <w:sz w:val="24"/>
          <w:szCs w:val="24"/>
          <w:lang w:eastAsia="es-ES"/>
        </w:rPr>
        <w:t>DESCRIPCIÓN DE LOS HECHOS</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Según se establece en el convenio colectivo de la empresa consultante, ésta prestará el servicio de comidas a los trabajadores en el centro de trabajo. En aquellos centros en donde no sea posible habilitar este servicio la consultante ofrecerá a los trabajadores la opción de recibir tickets restaurante (por valor de 8 euros diarios) o comer en un restaurante concertado por la empresa y a cargo de ésta. En este caso, la consultante entrega a los trabajadores un "vale comida" en el que se indican la fecha, datos del empleado, e importe de la comida.</w:t>
      </w:r>
    </w:p>
    <w:p w:rsidR="0000573D" w:rsidRPr="0000573D" w:rsidRDefault="0000573D" w:rsidP="0000573D">
      <w:pPr>
        <w:spacing w:before="100" w:beforeAutospacing="1" w:after="100" w:afterAutospacing="1" w:line="240" w:lineRule="auto"/>
        <w:outlineLvl w:val="4"/>
        <w:rPr>
          <w:rFonts w:ascii="Roboto Slab" w:eastAsia="Times New Roman" w:hAnsi="Roboto Slab" w:cs="Arial"/>
          <w:color w:val="F97300"/>
          <w:sz w:val="24"/>
          <w:szCs w:val="24"/>
          <w:lang w:eastAsia="es-ES"/>
        </w:rPr>
      </w:pPr>
      <w:r w:rsidRPr="0000573D">
        <w:rPr>
          <w:rFonts w:ascii="Roboto Slab" w:eastAsia="Times New Roman" w:hAnsi="Roboto Slab" w:cs="Arial"/>
          <w:color w:val="F97300"/>
          <w:sz w:val="24"/>
          <w:szCs w:val="24"/>
          <w:lang w:eastAsia="es-ES"/>
        </w:rPr>
        <w:t>CUESTIÓN PLANTEADA: </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Consideración de la entrega de los referidos "vales comida" como rendimiento en especie del trabajo exento.</w:t>
      </w:r>
    </w:p>
    <w:p w:rsidR="0000573D" w:rsidRPr="0000573D" w:rsidRDefault="00805688" w:rsidP="0000573D">
      <w:pPr>
        <w:spacing w:before="100" w:beforeAutospacing="1" w:after="100" w:afterAutospacing="1" w:line="240" w:lineRule="auto"/>
        <w:outlineLvl w:val="4"/>
        <w:rPr>
          <w:rFonts w:ascii="Roboto Slab" w:eastAsia="Times New Roman" w:hAnsi="Roboto Slab" w:cs="Arial"/>
          <w:color w:val="F97300"/>
          <w:sz w:val="24"/>
          <w:szCs w:val="24"/>
          <w:lang w:eastAsia="es-ES"/>
        </w:rPr>
      </w:pPr>
      <w:r w:rsidRPr="0000573D">
        <w:rPr>
          <w:rFonts w:ascii="Roboto Slab" w:eastAsia="Times New Roman" w:hAnsi="Roboto Slab" w:cs="Arial"/>
          <w:color w:val="F97300"/>
          <w:sz w:val="24"/>
          <w:szCs w:val="24"/>
          <w:lang w:eastAsia="es-ES"/>
        </w:rPr>
        <w:t>CONTESTACIÓN</w:t>
      </w:r>
      <w:r w:rsidR="0000573D" w:rsidRPr="0000573D">
        <w:rPr>
          <w:rFonts w:ascii="Roboto Slab" w:eastAsia="Times New Roman" w:hAnsi="Roboto Slab" w:cs="Arial"/>
          <w:color w:val="F97300"/>
          <w:sz w:val="24"/>
          <w:szCs w:val="24"/>
          <w:lang w:eastAsia="es-ES"/>
        </w:rPr>
        <w:t>-COMPLETA:</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El artículo 17.1 de la Ley 35/2006, de 28 de noviembre, del Impuesto sobre la Renta de las Personas Físicas y de modificación parcial de las leyes de los Impuestos sobre Sociedades, sobre la Renta de no Residentes y sobre el Patrimonio (BOE del día 29), define los rendimientos íntegros del trabajo como “todas las contraprestaciones o utilidades, cualquiera que sea su denominación o naturaleza, dinerarias o en especie, que deriven, directa o indirectamente, del trabajo personal o de la relación laboral o estatutaria y no tengan el carácter de rendimientos de actividades económicas”.</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Por otra parte, según el artículo 42.1 de la misma ley, constituyen rentas en especie “la utilización, consumo u obtención, para fines particulares, de bienes, derechos o servicios de forma gratuita o por precio inferior al normal de mercado, aun cuando no supongan un gasto real para quien las conceda”. Añadiendo en un segundo párrafo que “cuando el pagador de las rentas entregue al contribuyente importes en metálico para que éste adquiera los bienes, derechos o servicios, la renta tendrá la consideración de dineraria”.</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Ya en el ámbito de las rentas en especie, el apartado 3 del mismo artículo 42 incluye entre los rendimientos del trabajo en especie exentos, en la letra a), “las entregas a empleados de productos a precios rebajados que se realicen en cantinas o comedores de empresa o economatos de carácter social. Tendrán la consideración de entrega de productos a precios rebajados que se realicen en comedores de empresa las fórmulas indirectas de prestación del servicio cuya cuantía no supere la cantidad que reglamentariamente se determine”.</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En desarrollo de lo anterior, el artículo 45 del Reglamento del Impuesto, aprobado por el Real Decreto 439/2007, de 30 de marzo (BOE del día 31), establece lo siguiente.</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“1. A efectos de lo previsto en el artículo 42.3.a) de la Ley del Impuesto, tendrán la consideración de entrega de productos a precios rebajados que se realicen en comedores de empresa las fórmulas directas e indirectas de prestación del servicio, admitidas por la legislación laboral, en las que concurran los siguientes requisitos:</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1.º Que la prestación del servicio tenga lugar durante días hábiles para el empleado o trabajador.</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2.º Que la prestación del servicio no tenga lugar durante los días que el empleado o trabajador devengue dietas por manutención exceptuadas de gravamen de acuerdo al artículo 9 de este Reglamento.</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2. Cuando la prestación del servicio se realice a través de fórmulas indirectas, tendrán que cumplirse, además de los requisitos exigidos en el número anterior, los siguientes:</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1.º La cuantía de las fórmulas indirectas no podrá superar 9 euros diarios. Si la cuantía diaria fuese superior, existirá retribución en especie por el exceso. Esta cuantía podrá modificarse por el Ministro de Economía y Hacienda atendiendo a la evolución económica y al contenido social de estas fórmulas.</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2.º Si para la prestación del servicio se entregasen al empleado o trabajador vales-comida o documentos similares, tarjetas o cualquier otro medio electrónico de pago se observará lo siguiente:</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a) Deberán estar numerados, expedidos de forma nominativa y en ellos deberá figurar la empresa emisora y, cuando se entreguen en soporte papel, además, su importe nominal.</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b) Serán intransmisibles y la cuantía no consumida en un día no podrá acumularse a otro día.</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c) No podrá obtenerse, ni de la empresa ni de tercero, el reembolso de su importe.</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d) Sólo podrán utilizarse en establecimientos de hostelería.</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e) La Empresa que los entregue deberá llevar y conservar relación de los entregados a cada uno de sus empleados o trabajadores, con expresión de:</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En el caso de vales-comida o documentos similares, número de documento, día de entrega e importe nominal.</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En el caso de tarjetas o cualquier otro medio electrónico de pago, número de documento y cuantía entregada cada uno de los días con indicación de estos últimos”.</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Conforme con lo expuesto, cumpliendo los vales objeto de consulta los requisitos del artículo 45 del Reglamento nos encontraríamos ante una fórmula indirecta de prestación del servicio de comedor de empresa, por lo que</w:t>
      </w:r>
      <w:r w:rsidRPr="0000573D">
        <w:rPr>
          <w:rFonts w:ascii="Arial" w:eastAsia="Times New Roman" w:hAnsi="Arial" w:cs="Arial"/>
          <w:color w:val="F97300"/>
          <w:sz w:val="24"/>
          <w:szCs w:val="24"/>
          <w:lang w:eastAsia="es-ES"/>
        </w:rPr>
        <w:t xml:space="preserve"> se trataría de un rendimiento del trabajo en especie exento, con el límite de 11 euros diarios</w:t>
      </w:r>
      <w:r w:rsidRPr="0000573D">
        <w:rPr>
          <w:rFonts w:ascii="Arial" w:eastAsia="Times New Roman" w:hAnsi="Arial" w:cs="Arial"/>
          <w:color w:val="6C6C6C"/>
          <w:sz w:val="24"/>
          <w:szCs w:val="24"/>
          <w:lang w:eastAsia="es-ES"/>
        </w:rPr>
        <w:t xml:space="preserve"> de acuerdo con el artículo 45 del Reglamento transcrito anteriormente.</w:t>
      </w:r>
    </w:p>
    <w:p w:rsidR="0000573D" w:rsidRPr="0000573D" w:rsidRDefault="0000573D" w:rsidP="0000573D">
      <w:pPr>
        <w:spacing w:before="100" w:beforeAutospacing="1" w:after="100" w:afterAutospacing="1" w:line="240" w:lineRule="auto"/>
        <w:jc w:val="both"/>
        <w:rPr>
          <w:rFonts w:ascii="Arial" w:eastAsia="Times New Roman" w:hAnsi="Arial" w:cs="Arial"/>
          <w:color w:val="6C6C6C"/>
          <w:sz w:val="24"/>
          <w:szCs w:val="24"/>
          <w:lang w:eastAsia="es-ES"/>
        </w:rPr>
      </w:pPr>
      <w:r w:rsidRPr="0000573D">
        <w:rPr>
          <w:rFonts w:ascii="Arial" w:eastAsia="Times New Roman" w:hAnsi="Arial" w:cs="Arial"/>
          <w:color w:val="6C6C6C"/>
          <w:sz w:val="24"/>
          <w:szCs w:val="24"/>
          <w:lang w:eastAsia="es-ES"/>
        </w:rPr>
        <w:t>Lo que comunico a usted con efectos vinculantes, conforme a lo dispuesto en el apartado 1 del artículo 89 de la Ley 58/2003, de 17 de diciembre, General Tributaria (BOE del día 18).</w:t>
      </w:r>
    </w:p>
    <w:p w:rsidR="003D00EE" w:rsidRDefault="003D00EE"/>
    <w:p w:rsidR="0000573D" w:rsidRDefault="0000573D"/>
    <w:sectPr w:rsidR="000057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Neu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3D"/>
    <w:rsid w:val="0000573D"/>
    <w:rsid w:val="003D00EE"/>
    <w:rsid w:val="0076108F"/>
    <w:rsid w:val="00805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6D253-4E8D-4AC1-9043-1DFA02E2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140231">
      <w:bodyDiv w:val="1"/>
      <w:marLeft w:val="0"/>
      <w:marRight w:val="0"/>
      <w:marTop w:val="0"/>
      <w:marBottom w:val="0"/>
      <w:divBdr>
        <w:top w:val="none" w:sz="0" w:space="0" w:color="auto"/>
        <w:left w:val="none" w:sz="0" w:space="0" w:color="auto"/>
        <w:bottom w:val="none" w:sz="0" w:space="0" w:color="auto"/>
        <w:right w:val="none" w:sz="0" w:space="0" w:color="auto"/>
      </w:divBdr>
      <w:divsChild>
        <w:div w:id="91555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841</Words>
  <Characters>4628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2019-03-26T11:32:00Z</dcterms:created>
  <dcterms:modified xsi:type="dcterms:W3CDTF">2019-03-26T11:52:00Z</dcterms:modified>
</cp:coreProperties>
</file>