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DE09E" w14:textId="77777777" w:rsidR="00895F45" w:rsidRPr="00895F45" w:rsidRDefault="00895F45" w:rsidP="00895F45">
      <w:pPr>
        <w:spacing w:after="0" w:line="240" w:lineRule="auto"/>
        <w:jc w:val="center"/>
        <w:rPr>
          <w:rFonts w:ascii="Arial" w:eastAsia="Times New Roman" w:hAnsi="Arial" w:cs="Arial"/>
          <w:color w:val="000000"/>
          <w:sz w:val="20"/>
          <w:szCs w:val="20"/>
          <w:lang w:eastAsia="es-ES"/>
        </w:rPr>
      </w:pPr>
      <w:r w:rsidRPr="00895F45">
        <w:rPr>
          <w:rFonts w:ascii="Arial" w:eastAsia="Times New Roman" w:hAnsi="Arial" w:cs="Arial"/>
          <w:b/>
          <w:bCs/>
          <w:color w:val="FF0000"/>
          <w:sz w:val="36"/>
          <w:szCs w:val="36"/>
          <w:lang w:eastAsia="es-ES"/>
        </w:rPr>
        <w:t>DECRETO-LEY 25/2020, DE 16-7, DE CATALUÑA, DE MEDIDAS EXTRAORDINARIAS EN MATERIA SOCIAL (</w:t>
      </w:r>
      <w:proofErr w:type="spellStart"/>
      <w:r w:rsidRPr="00895F45">
        <w:rPr>
          <w:rFonts w:ascii="Arial" w:eastAsia="Times New Roman" w:hAnsi="Arial" w:cs="Arial"/>
          <w:b/>
          <w:bCs/>
          <w:color w:val="FF0000"/>
          <w:sz w:val="36"/>
          <w:szCs w:val="36"/>
          <w:lang w:eastAsia="es-ES"/>
        </w:rPr>
        <w:t>DOGC</w:t>
      </w:r>
      <w:proofErr w:type="spellEnd"/>
      <w:r w:rsidRPr="00895F45">
        <w:rPr>
          <w:rFonts w:ascii="Arial" w:eastAsia="Times New Roman" w:hAnsi="Arial" w:cs="Arial"/>
          <w:b/>
          <w:bCs/>
          <w:color w:val="FF0000"/>
          <w:sz w:val="36"/>
          <w:szCs w:val="36"/>
          <w:lang w:eastAsia="es-ES"/>
        </w:rPr>
        <w:t xml:space="preserve"> 18-6) (BOE 30-7)</w:t>
      </w:r>
    </w:p>
    <w:p w14:paraId="231ED9C1" w14:textId="77777777" w:rsidR="00895F45" w:rsidRPr="00895F45" w:rsidRDefault="00895F45" w:rsidP="00895F45">
      <w:pPr>
        <w:spacing w:before="120" w:after="0" w:line="240" w:lineRule="auto"/>
        <w:jc w:val="center"/>
        <w:rPr>
          <w:rFonts w:ascii="Arial" w:eastAsia="Times New Roman" w:hAnsi="Arial" w:cs="Arial"/>
          <w:color w:val="000000"/>
          <w:sz w:val="20"/>
          <w:szCs w:val="20"/>
          <w:lang w:eastAsia="es-ES"/>
        </w:rPr>
      </w:pPr>
      <w:r w:rsidRPr="00895F45">
        <w:rPr>
          <w:rFonts w:ascii="Arial" w:eastAsia="Times New Roman" w:hAnsi="Arial" w:cs="Arial"/>
          <w:b/>
          <w:bCs/>
          <w:color w:val="123A63"/>
          <w:sz w:val="28"/>
          <w:szCs w:val="28"/>
          <w:lang w:eastAsia="es-ES"/>
        </w:rPr>
        <w:t>ÍNDICE</w:t>
      </w:r>
    </w:p>
    <w:p w14:paraId="7194781C" w14:textId="77777777" w:rsidR="00895F45" w:rsidRPr="00895F45" w:rsidRDefault="00895F45" w:rsidP="00895F45">
      <w:pPr>
        <w:spacing w:after="100" w:line="240" w:lineRule="auto"/>
        <w:rPr>
          <w:rFonts w:ascii="Arial" w:eastAsia="Times New Roman" w:hAnsi="Arial" w:cs="Arial"/>
          <w:color w:val="000000"/>
          <w:sz w:val="20"/>
          <w:szCs w:val="20"/>
          <w:lang w:eastAsia="es-ES"/>
        </w:rPr>
      </w:pPr>
      <w:hyperlink r:id="rId4" w:anchor="pr" w:history="1">
        <w:r w:rsidRPr="00895F45">
          <w:rPr>
            <w:rFonts w:ascii="Arial" w:eastAsia="Times New Roman" w:hAnsi="Arial" w:cs="Arial"/>
            <w:b/>
            <w:bCs/>
            <w:color w:val="2E75B6"/>
            <w:sz w:val="24"/>
            <w:szCs w:val="24"/>
            <w:lang w:eastAsia="es-ES"/>
          </w:rPr>
          <w:t>Preámbulo</w:t>
        </w:r>
      </w:hyperlink>
    </w:p>
    <w:p w14:paraId="67D0B072" w14:textId="77777777" w:rsidR="00895F45" w:rsidRPr="00895F45" w:rsidRDefault="00895F45" w:rsidP="00895F45">
      <w:pPr>
        <w:spacing w:after="100" w:line="240" w:lineRule="auto"/>
        <w:rPr>
          <w:rFonts w:ascii="Arial" w:eastAsia="Times New Roman" w:hAnsi="Arial" w:cs="Arial"/>
          <w:color w:val="000000"/>
          <w:sz w:val="20"/>
          <w:szCs w:val="20"/>
          <w:lang w:eastAsia="es-ES"/>
        </w:rPr>
      </w:pPr>
      <w:hyperlink r:id="rId5" w:anchor="t1" w:history="1">
        <w:r w:rsidRPr="00895F45">
          <w:rPr>
            <w:rFonts w:ascii="Arial" w:eastAsia="Times New Roman" w:hAnsi="Arial" w:cs="Arial"/>
            <w:b/>
            <w:bCs/>
            <w:color w:val="2E75B6"/>
            <w:sz w:val="24"/>
            <w:szCs w:val="24"/>
            <w:lang w:eastAsia="es-ES"/>
          </w:rPr>
          <w:t>TÍTULO 1. Medidas de carácter social</w:t>
        </w:r>
      </w:hyperlink>
    </w:p>
    <w:p w14:paraId="4C0E035E" w14:textId="77777777" w:rsidR="00895F45" w:rsidRPr="00895F45" w:rsidRDefault="00895F45" w:rsidP="00895F45">
      <w:pPr>
        <w:spacing w:after="40" w:line="240" w:lineRule="auto"/>
        <w:rPr>
          <w:rFonts w:ascii="Arial" w:eastAsia="Times New Roman" w:hAnsi="Arial" w:cs="Arial"/>
          <w:color w:val="000000"/>
          <w:sz w:val="20"/>
          <w:szCs w:val="20"/>
          <w:lang w:eastAsia="es-ES"/>
        </w:rPr>
      </w:pPr>
      <w:hyperlink r:id="rId6" w:anchor="c1" w:history="1">
        <w:r w:rsidRPr="00895F45">
          <w:rPr>
            <w:rFonts w:ascii="Arial" w:eastAsia="Times New Roman" w:hAnsi="Arial" w:cs="Arial"/>
            <w:b/>
            <w:bCs/>
            <w:color w:val="2E75B6"/>
            <w:sz w:val="24"/>
            <w:szCs w:val="24"/>
            <w:lang w:eastAsia="es-ES"/>
          </w:rPr>
          <w:t>CAPÍTULO 1. Subvención para la creación de nuevo empleo en el ámbito del trabajo domiciliario de cuidados</w:t>
        </w:r>
      </w:hyperlink>
    </w:p>
    <w:p w14:paraId="50A413F3" w14:textId="77777777" w:rsidR="00895F45" w:rsidRPr="00895F45" w:rsidRDefault="00895F45" w:rsidP="00895F45">
      <w:pPr>
        <w:spacing w:after="40" w:line="240" w:lineRule="auto"/>
        <w:jc w:val="both"/>
        <w:rPr>
          <w:rFonts w:ascii="Arial" w:eastAsia="Times New Roman" w:hAnsi="Arial" w:cs="Arial"/>
          <w:color w:val="000000"/>
          <w:sz w:val="20"/>
          <w:szCs w:val="20"/>
          <w:lang w:eastAsia="es-ES"/>
        </w:rPr>
      </w:pPr>
      <w:r w:rsidRPr="00895F45">
        <w:rPr>
          <w:rFonts w:ascii="Arial" w:eastAsia="Times New Roman" w:hAnsi="Arial" w:cs="Arial"/>
          <w:color w:val="000000"/>
          <w:sz w:val="24"/>
          <w:szCs w:val="24"/>
          <w:lang w:eastAsia="es-ES"/>
        </w:rPr>
        <w:t>En el capítulo 1, se regulan unas subvenciones de carácter extraordinario para la creación de nuevo empleo en el ámbito de trabajo domiciliario de cuidados dirigidas a facilitar la contratación de las trabajadoras y trabajadores de los cuidados que se necesitan para hacer atención domiciliaria de personas mayores o en situación de dependencia, mientras los equipamientos residenciales estén afectados por la COVID-19.</w:t>
      </w:r>
    </w:p>
    <w:p w14:paraId="419E3335" w14:textId="77777777" w:rsidR="00895F45" w:rsidRPr="00895F45" w:rsidRDefault="00895F45" w:rsidP="00895F45">
      <w:pPr>
        <w:spacing w:after="40" w:line="240" w:lineRule="auto"/>
        <w:ind w:left="284"/>
        <w:rPr>
          <w:rFonts w:ascii="Arial" w:eastAsia="Times New Roman" w:hAnsi="Arial" w:cs="Arial"/>
          <w:color w:val="000000"/>
          <w:sz w:val="20"/>
          <w:szCs w:val="20"/>
          <w:lang w:eastAsia="es-ES"/>
        </w:rPr>
      </w:pPr>
      <w:hyperlink r:id="rId7" w:anchor="a1" w:history="1">
        <w:r w:rsidRPr="00895F45">
          <w:rPr>
            <w:rFonts w:ascii="Arial" w:eastAsia="Times New Roman" w:hAnsi="Arial" w:cs="Arial"/>
            <w:color w:val="2E75B6"/>
            <w:sz w:val="24"/>
            <w:szCs w:val="24"/>
            <w:u w:val="single"/>
            <w:lang w:eastAsia="es-ES"/>
          </w:rPr>
          <w:t>Artículo 1. Objeto de la subvención.</w:t>
        </w:r>
      </w:hyperlink>
    </w:p>
    <w:p w14:paraId="6D1F619A" w14:textId="77777777" w:rsidR="00895F45" w:rsidRPr="00895F45" w:rsidRDefault="00895F45" w:rsidP="00895F45">
      <w:pPr>
        <w:spacing w:after="40" w:line="240" w:lineRule="auto"/>
        <w:ind w:left="284"/>
        <w:rPr>
          <w:rFonts w:ascii="Arial" w:eastAsia="Times New Roman" w:hAnsi="Arial" w:cs="Arial"/>
          <w:color w:val="000000"/>
          <w:sz w:val="20"/>
          <w:szCs w:val="20"/>
          <w:lang w:eastAsia="es-ES"/>
        </w:rPr>
      </w:pPr>
      <w:hyperlink r:id="rId8" w:anchor="a2" w:history="1">
        <w:r w:rsidRPr="00895F45">
          <w:rPr>
            <w:rFonts w:ascii="Arial" w:eastAsia="Times New Roman" w:hAnsi="Arial" w:cs="Arial"/>
            <w:color w:val="2E75B6"/>
            <w:sz w:val="24"/>
            <w:szCs w:val="24"/>
            <w:u w:val="single"/>
            <w:lang w:eastAsia="es-ES"/>
          </w:rPr>
          <w:t>Artículo 2. Finalidad.</w:t>
        </w:r>
      </w:hyperlink>
    </w:p>
    <w:p w14:paraId="67F0399E" w14:textId="77777777" w:rsidR="00895F45" w:rsidRPr="00895F45" w:rsidRDefault="00895F45" w:rsidP="00895F45">
      <w:pPr>
        <w:spacing w:after="40" w:line="240" w:lineRule="auto"/>
        <w:ind w:left="284"/>
        <w:rPr>
          <w:rFonts w:ascii="Arial" w:eastAsia="Times New Roman" w:hAnsi="Arial" w:cs="Arial"/>
          <w:color w:val="000000"/>
          <w:sz w:val="20"/>
          <w:szCs w:val="20"/>
          <w:lang w:eastAsia="es-ES"/>
        </w:rPr>
      </w:pPr>
      <w:hyperlink r:id="rId9" w:anchor="a3" w:history="1">
        <w:r w:rsidRPr="00895F45">
          <w:rPr>
            <w:rFonts w:ascii="Arial" w:eastAsia="Times New Roman" w:hAnsi="Arial" w:cs="Arial"/>
            <w:color w:val="2E75B6"/>
            <w:sz w:val="24"/>
            <w:szCs w:val="24"/>
            <w:u w:val="single"/>
            <w:lang w:eastAsia="es-ES"/>
          </w:rPr>
          <w:t>Artículo 3. Personas y entidades beneficiarias.</w:t>
        </w:r>
      </w:hyperlink>
    </w:p>
    <w:p w14:paraId="05DF592A" w14:textId="77777777" w:rsidR="00895F45" w:rsidRPr="00895F45" w:rsidRDefault="00895F45" w:rsidP="00895F45">
      <w:pPr>
        <w:spacing w:after="40" w:line="240" w:lineRule="auto"/>
        <w:ind w:left="284"/>
        <w:rPr>
          <w:rFonts w:ascii="Arial" w:eastAsia="Times New Roman" w:hAnsi="Arial" w:cs="Arial"/>
          <w:color w:val="000000"/>
          <w:sz w:val="20"/>
          <w:szCs w:val="20"/>
          <w:lang w:eastAsia="es-ES"/>
        </w:rPr>
      </w:pPr>
      <w:hyperlink r:id="rId10" w:anchor="a4" w:history="1">
        <w:r w:rsidRPr="00895F45">
          <w:rPr>
            <w:rFonts w:ascii="Arial" w:eastAsia="Times New Roman" w:hAnsi="Arial" w:cs="Arial"/>
            <w:color w:val="2E75B6"/>
            <w:sz w:val="24"/>
            <w:szCs w:val="24"/>
            <w:u w:val="single"/>
            <w:lang w:eastAsia="es-ES"/>
          </w:rPr>
          <w:t>Artículo 4. Importe de la subvención y limitación de contratos.</w:t>
        </w:r>
      </w:hyperlink>
    </w:p>
    <w:p w14:paraId="646C4FE9" w14:textId="77777777" w:rsidR="00895F45" w:rsidRPr="00895F45" w:rsidRDefault="00895F45" w:rsidP="00895F45">
      <w:pPr>
        <w:spacing w:after="40" w:line="240" w:lineRule="auto"/>
        <w:ind w:left="284"/>
        <w:rPr>
          <w:rFonts w:ascii="Arial" w:eastAsia="Times New Roman" w:hAnsi="Arial" w:cs="Arial"/>
          <w:color w:val="000000"/>
          <w:sz w:val="20"/>
          <w:szCs w:val="20"/>
          <w:lang w:eastAsia="es-ES"/>
        </w:rPr>
      </w:pPr>
      <w:hyperlink r:id="rId11" w:anchor="a5" w:history="1">
        <w:r w:rsidRPr="00895F45">
          <w:rPr>
            <w:rFonts w:ascii="Arial" w:eastAsia="Times New Roman" w:hAnsi="Arial" w:cs="Arial"/>
            <w:color w:val="2E75B6"/>
            <w:sz w:val="24"/>
            <w:szCs w:val="24"/>
            <w:u w:val="single"/>
            <w:lang w:eastAsia="es-ES"/>
          </w:rPr>
          <w:t>Artículo 5. Pago y compatibilidad.</w:t>
        </w:r>
      </w:hyperlink>
    </w:p>
    <w:p w14:paraId="2A428B91" w14:textId="77777777" w:rsidR="00895F45" w:rsidRPr="00895F45" w:rsidRDefault="00895F45" w:rsidP="00895F45">
      <w:pPr>
        <w:spacing w:after="40" w:line="240" w:lineRule="auto"/>
        <w:ind w:left="284"/>
        <w:rPr>
          <w:rFonts w:ascii="Arial" w:eastAsia="Times New Roman" w:hAnsi="Arial" w:cs="Arial"/>
          <w:color w:val="000000"/>
          <w:sz w:val="20"/>
          <w:szCs w:val="20"/>
          <w:lang w:eastAsia="es-ES"/>
        </w:rPr>
      </w:pPr>
      <w:hyperlink r:id="rId12" w:anchor="a6" w:history="1">
        <w:r w:rsidRPr="00895F45">
          <w:rPr>
            <w:rFonts w:ascii="Arial" w:eastAsia="Times New Roman" w:hAnsi="Arial" w:cs="Arial"/>
            <w:color w:val="2E75B6"/>
            <w:sz w:val="24"/>
            <w:szCs w:val="24"/>
            <w:u w:val="single"/>
            <w:lang w:eastAsia="es-ES"/>
          </w:rPr>
          <w:t>Artículo 6. Solicitudes, procedimiento de concesión y de justificación.</w:t>
        </w:r>
      </w:hyperlink>
    </w:p>
    <w:p w14:paraId="55F0FF0F" w14:textId="77777777" w:rsidR="00895F45" w:rsidRPr="00895F45" w:rsidRDefault="00895F45" w:rsidP="00895F45">
      <w:pPr>
        <w:spacing w:after="100" w:line="240" w:lineRule="auto"/>
        <w:ind w:left="284"/>
        <w:rPr>
          <w:rFonts w:ascii="Arial" w:eastAsia="Times New Roman" w:hAnsi="Arial" w:cs="Arial"/>
          <w:color w:val="000000"/>
          <w:sz w:val="20"/>
          <w:szCs w:val="20"/>
          <w:lang w:eastAsia="es-ES"/>
        </w:rPr>
      </w:pPr>
      <w:hyperlink r:id="rId13" w:anchor="a7" w:history="1">
        <w:r w:rsidRPr="00895F45">
          <w:rPr>
            <w:rFonts w:ascii="Arial" w:eastAsia="Times New Roman" w:hAnsi="Arial" w:cs="Arial"/>
            <w:color w:val="2E75B6"/>
            <w:sz w:val="24"/>
            <w:szCs w:val="24"/>
            <w:u w:val="single"/>
            <w:lang w:eastAsia="es-ES"/>
          </w:rPr>
          <w:t>Artículo 7. Aplicación presupuestaria y financiación.</w:t>
        </w:r>
      </w:hyperlink>
    </w:p>
    <w:p w14:paraId="1975C3EF" w14:textId="77777777" w:rsidR="00895F45" w:rsidRPr="00895F45" w:rsidRDefault="00895F45" w:rsidP="00895F45">
      <w:pPr>
        <w:spacing w:after="100" w:line="240" w:lineRule="auto"/>
        <w:rPr>
          <w:rFonts w:ascii="Arial" w:eastAsia="Times New Roman" w:hAnsi="Arial" w:cs="Arial"/>
          <w:color w:val="000000"/>
          <w:sz w:val="20"/>
          <w:szCs w:val="20"/>
          <w:lang w:eastAsia="es-ES"/>
        </w:rPr>
      </w:pPr>
      <w:hyperlink r:id="rId14" w:anchor="c2" w:history="1">
        <w:r w:rsidRPr="00895F45">
          <w:rPr>
            <w:rFonts w:ascii="Arial" w:eastAsia="Times New Roman" w:hAnsi="Arial" w:cs="Arial"/>
            <w:b/>
            <w:bCs/>
            <w:color w:val="2E75B6"/>
            <w:sz w:val="24"/>
            <w:szCs w:val="24"/>
            <w:lang w:eastAsia="es-ES"/>
          </w:rPr>
          <w:t>CAPÍTULO 2. Subvenciones para programas de apoyo a la lucha contra la exclusión social y la desigualdad agravada por la crisis social derivada de la COVID-19</w:t>
        </w:r>
      </w:hyperlink>
    </w:p>
    <w:p w14:paraId="55EA675D" w14:textId="77777777" w:rsidR="00895F45" w:rsidRPr="00895F45" w:rsidRDefault="00895F45" w:rsidP="00895F45">
      <w:pPr>
        <w:spacing w:after="100" w:line="240" w:lineRule="auto"/>
        <w:jc w:val="both"/>
        <w:rPr>
          <w:rFonts w:ascii="Arial" w:eastAsia="Times New Roman" w:hAnsi="Arial" w:cs="Arial"/>
          <w:color w:val="000000"/>
          <w:sz w:val="20"/>
          <w:szCs w:val="20"/>
          <w:lang w:eastAsia="es-ES"/>
        </w:rPr>
      </w:pPr>
      <w:r w:rsidRPr="00895F45">
        <w:rPr>
          <w:rFonts w:ascii="Arial" w:eastAsia="Times New Roman" w:hAnsi="Arial" w:cs="Arial"/>
          <w:color w:val="000000"/>
          <w:sz w:val="24"/>
          <w:szCs w:val="24"/>
          <w:lang w:eastAsia="es-ES"/>
        </w:rPr>
        <w:t>En el capítulo 2, se regulan unas subvenciones también de carácter extraordinario, para programas que se requieren para abordar la lucha contra la exclusión social derivada de la crisis sanitaria, tanto en el ámbito laboral, educativo y de la acogida como en el ámbito de la igualdad hombre-mujer en el trabajo.</w:t>
      </w:r>
    </w:p>
    <w:p w14:paraId="1C8C35D3" w14:textId="77777777" w:rsidR="00895F45" w:rsidRPr="00895F45" w:rsidRDefault="00895F45" w:rsidP="00895F45">
      <w:pPr>
        <w:spacing w:after="40" w:line="240" w:lineRule="auto"/>
        <w:ind w:left="284"/>
        <w:rPr>
          <w:rFonts w:ascii="Arial" w:eastAsia="Times New Roman" w:hAnsi="Arial" w:cs="Arial"/>
          <w:color w:val="000000"/>
          <w:sz w:val="20"/>
          <w:szCs w:val="20"/>
          <w:lang w:eastAsia="es-ES"/>
        </w:rPr>
      </w:pPr>
      <w:hyperlink r:id="rId15" w:anchor="a8" w:history="1">
        <w:r w:rsidRPr="00895F45">
          <w:rPr>
            <w:rFonts w:ascii="Arial" w:eastAsia="Times New Roman" w:hAnsi="Arial" w:cs="Arial"/>
            <w:color w:val="2E75B6"/>
            <w:sz w:val="24"/>
            <w:szCs w:val="24"/>
            <w:u w:val="single"/>
            <w:lang w:eastAsia="es-ES"/>
          </w:rPr>
          <w:t>Artículo 8. Objeto de la subvención.</w:t>
        </w:r>
      </w:hyperlink>
    </w:p>
    <w:p w14:paraId="49F9ADBA" w14:textId="77777777" w:rsidR="00895F45" w:rsidRPr="00895F45" w:rsidRDefault="00895F45" w:rsidP="00895F45">
      <w:pPr>
        <w:spacing w:after="40" w:line="240" w:lineRule="auto"/>
        <w:ind w:left="284"/>
        <w:rPr>
          <w:rFonts w:ascii="Arial" w:eastAsia="Times New Roman" w:hAnsi="Arial" w:cs="Arial"/>
          <w:color w:val="000000"/>
          <w:sz w:val="20"/>
          <w:szCs w:val="20"/>
          <w:lang w:eastAsia="es-ES"/>
        </w:rPr>
      </w:pPr>
      <w:hyperlink r:id="rId16" w:anchor="a9" w:history="1">
        <w:r w:rsidRPr="00895F45">
          <w:rPr>
            <w:rFonts w:ascii="Arial" w:eastAsia="Times New Roman" w:hAnsi="Arial" w:cs="Arial"/>
            <w:color w:val="2E75B6"/>
            <w:sz w:val="24"/>
            <w:szCs w:val="24"/>
            <w:u w:val="single"/>
            <w:lang w:eastAsia="es-ES"/>
          </w:rPr>
          <w:t>Artículo 9. Ámbitos y tipologías de subvenciones.</w:t>
        </w:r>
      </w:hyperlink>
    </w:p>
    <w:p w14:paraId="0A8A9CC1" w14:textId="77777777" w:rsidR="00895F45" w:rsidRPr="00895F45" w:rsidRDefault="00895F45" w:rsidP="00895F45">
      <w:pPr>
        <w:spacing w:after="40" w:line="240" w:lineRule="auto"/>
        <w:ind w:left="284"/>
        <w:rPr>
          <w:rFonts w:ascii="Arial" w:eastAsia="Times New Roman" w:hAnsi="Arial" w:cs="Arial"/>
          <w:color w:val="000000"/>
          <w:sz w:val="20"/>
          <w:szCs w:val="20"/>
          <w:lang w:eastAsia="es-ES"/>
        </w:rPr>
      </w:pPr>
      <w:hyperlink r:id="rId17" w:anchor="a1-2" w:history="1">
        <w:r w:rsidRPr="00895F45">
          <w:rPr>
            <w:rFonts w:ascii="Arial" w:eastAsia="Times New Roman" w:hAnsi="Arial" w:cs="Arial"/>
            <w:color w:val="2E75B6"/>
            <w:sz w:val="24"/>
            <w:szCs w:val="24"/>
            <w:u w:val="single"/>
            <w:lang w:eastAsia="es-ES"/>
          </w:rPr>
          <w:t>Artículo 10. Entidades beneficiarias.</w:t>
        </w:r>
      </w:hyperlink>
    </w:p>
    <w:p w14:paraId="02AC45F9" w14:textId="77777777" w:rsidR="00895F45" w:rsidRPr="00895F45" w:rsidRDefault="00895F45" w:rsidP="00895F45">
      <w:pPr>
        <w:spacing w:after="40" w:line="240" w:lineRule="auto"/>
        <w:ind w:left="284"/>
        <w:rPr>
          <w:rFonts w:ascii="Arial" w:eastAsia="Times New Roman" w:hAnsi="Arial" w:cs="Arial"/>
          <w:color w:val="000000"/>
          <w:sz w:val="20"/>
          <w:szCs w:val="20"/>
          <w:lang w:eastAsia="es-ES"/>
        </w:rPr>
      </w:pPr>
      <w:hyperlink r:id="rId18" w:anchor="a1-3" w:history="1">
        <w:r w:rsidRPr="00895F45">
          <w:rPr>
            <w:rFonts w:ascii="Arial" w:eastAsia="Times New Roman" w:hAnsi="Arial" w:cs="Arial"/>
            <w:color w:val="2E75B6"/>
            <w:sz w:val="24"/>
            <w:szCs w:val="24"/>
            <w:u w:val="single"/>
            <w:lang w:eastAsia="es-ES"/>
          </w:rPr>
          <w:t>Artículo 11. Solicitudes, gestión y procedimiento de la concesión.</w:t>
        </w:r>
      </w:hyperlink>
    </w:p>
    <w:p w14:paraId="26051B3B" w14:textId="77777777" w:rsidR="00895F45" w:rsidRPr="00895F45" w:rsidRDefault="00895F45" w:rsidP="00895F45">
      <w:pPr>
        <w:spacing w:after="40" w:line="240" w:lineRule="auto"/>
        <w:ind w:left="284"/>
        <w:rPr>
          <w:rFonts w:ascii="Arial" w:eastAsia="Times New Roman" w:hAnsi="Arial" w:cs="Arial"/>
          <w:color w:val="000000"/>
          <w:sz w:val="20"/>
          <w:szCs w:val="20"/>
          <w:lang w:eastAsia="es-ES"/>
        </w:rPr>
      </w:pPr>
      <w:hyperlink r:id="rId19" w:anchor="a1-4" w:history="1">
        <w:r w:rsidRPr="00895F45">
          <w:rPr>
            <w:rFonts w:ascii="Arial" w:eastAsia="Times New Roman" w:hAnsi="Arial" w:cs="Arial"/>
            <w:color w:val="2E75B6"/>
            <w:sz w:val="24"/>
            <w:szCs w:val="24"/>
            <w:u w:val="single"/>
            <w:lang w:eastAsia="es-ES"/>
          </w:rPr>
          <w:t>Artículo 12. Periodo de ejecución.</w:t>
        </w:r>
      </w:hyperlink>
    </w:p>
    <w:p w14:paraId="2CF25BA3" w14:textId="77777777" w:rsidR="00895F45" w:rsidRPr="00895F45" w:rsidRDefault="00895F45" w:rsidP="00895F45">
      <w:pPr>
        <w:spacing w:after="40" w:line="240" w:lineRule="auto"/>
        <w:ind w:left="284"/>
        <w:rPr>
          <w:rFonts w:ascii="Arial" w:eastAsia="Times New Roman" w:hAnsi="Arial" w:cs="Arial"/>
          <w:color w:val="000000"/>
          <w:sz w:val="20"/>
          <w:szCs w:val="20"/>
          <w:lang w:eastAsia="es-ES"/>
        </w:rPr>
      </w:pPr>
      <w:hyperlink r:id="rId20" w:anchor="a1-5" w:history="1">
        <w:r w:rsidRPr="00895F45">
          <w:rPr>
            <w:rFonts w:ascii="Arial" w:eastAsia="Times New Roman" w:hAnsi="Arial" w:cs="Arial"/>
            <w:color w:val="2E75B6"/>
            <w:sz w:val="24"/>
            <w:szCs w:val="24"/>
            <w:u w:val="single"/>
            <w:lang w:eastAsia="es-ES"/>
          </w:rPr>
          <w:t>Artículo 13. Cuantía máxima subvencionable.</w:t>
        </w:r>
      </w:hyperlink>
    </w:p>
    <w:p w14:paraId="68B24558" w14:textId="77777777" w:rsidR="00895F45" w:rsidRPr="00895F45" w:rsidRDefault="00895F45" w:rsidP="00895F45">
      <w:pPr>
        <w:spacing w:after="40" w:line="240" w:lineRule="auto"/>
        <w:ind w:left="284"/>
        <w:rPr>
          <w:rFonts w:ascii="Arial" w:eastAsia="Times New Roman" w:hAnsi="Arial" w:cs="Arial"/>
          <w:color w:val="000000"/>
          <w:sz w:val="20"/>
          <w:szCs w:val="20"/>
          <w:lang w:eastAsia="es-ES"/>
        </w:rPr>
      </w:pPr>
      <w:hyperlink r:id="rId21" w:anchor="a1-6" w:history="1">
        <w:r w:rsidRPr="00895F45">
          <w:rPr>
            <w:rFonts w:ascii="Arial" w:eastAsia="Times New Roman" w:hAnsi="Arial" w:cs="Arial"/>
            <w:color w:val="2E75B6"/>
            <w:sz w:val="24"/>
            <w:szCs w:val="24"/>
            <w:u w:val="single"/>
            <w:lang w:eastAsia="es-ES"/>
          </w:rPr>
          <w:t>Artículo 14. Pago.</w:t>
        </w:r>
      </w:hyperlink>
    </w:p>
    <w:p w14:paraId="1A1B259A" w14:textId="77777777" w:rsidR="00895F45" w:rsidRPr="00895F45" w:rsidRDefault="00895F45" w:rsidP="00895F45">
      <w:pPr>
        <w:spacing w:after="40" w:line="240" w:lineRule="auto"/>
        <w:ind w:left="284"/>
        <w:rPr>
          <w:rFonts w:ascii="Arial" w:eastAsia="Times New Roman" w:hAnsi="Arial" w:cs="Arial"/>
          <w:color w:val="000000"/>
          <w:sz w:val="20"/>
          <w:szCs w:val="20"/>
          <w:lang w:eastAsia="es-ES"/>
        </w:rPr>
      </w:pPr>
      <w:hyperlink r:id="rId22" w:anchor="a1-7" w:history="1">
        <w:r w:rsidRPr="00895F45">
          <w:rPr>
            <w:rFonts w:ascii="Arial" w:eastAsia="Times New Roman" w:hAnsi="Arial" w:cs="Arial"/>
            <w:color w:val="2E75B6"/>
            <w:sz w:val="24"/>
            <w:szCs w:val="24"/>
            <w:u w:val="single"/>
            <w:lang w:eastAsia="es-ES"/>
          </w:rPr>
          <w:t>Artículo 15. Limitación de solicitudes.</w:t>
        </w:r>
      </w:hyperlink>
    </w:p>
    <w:p w14:paraId="1E7E3640" w14:textId="77777777" w:rsidR="00895F45" w:rsidRPr="00895F45" w:rsidRDefault="00895F45" w:rsidP="00895F45">
      <w:pPr>
        <w:spacing w:after="40" w:line="240" w:lineRule="auto"/>
        <w:ind w:left="284"/>
        <w:rPr>
          <w:rFonts w:ascii="Arial" w:eastAsia="Times New Roman" w:hAnsi="Arial" w:cs="Arial"/>
          <w:color w:val="000000"/>
          <w:sz w:val="20"/>
          <w:szCs w:val="20"/>
          <w:lang w:eastAsia="es-ES"/>
        </w:rPr>
      </w:pPr>
      <w:hyperlink r:id="rId23" w:anchor="a1-8" w:history="1">
        <w:r w:rsidRPr="00895F45">
          <w:rPr>
            <w:rFonts w:ascii="Arial" w:eastAsia="Times New Roman" w:hAnsi="Arial" w:cs="Arial"/>
            <w:color w:val="2E75B6"/>
            <w:sz w:val="24"/>
            <w:szCs w:val="24"/>
            <w:u w:val="single"/>
            <w:lang w:eastAsia="es-ES"/>
          </w:rPr>
          <w:t>Artículo 16. Determinación del importe de las subvenciones.</w:t>
        </w:r>
      </w:hyperlink>
    </w:p>
    <w:p w14:paraId="6AF3FCA8" w14:textId="77777777" w:rsidR="00895F45" w:rsidRPr="00895F45" w:rsidRDefault="00895F45" w:rsidP="00895F45">
      <w:pPr>
        <w:spacing w:after="40" w:line="240" w:lineRule="auto"/>
        <w:ind w:left="284"/>
        <w:rPr>
          <w:rFonts w:ascii="Arial" w:eastAsia="Times New Roman" w:hAnsi="Arial" w:cs="Arial"/>
          <w:color w:val="000000"/>
          <w:sz w:val="20"/>
          <w:szCs w:val="20"/>
          <w:lang w:eastAsia="es-ES"/>
        </w:rPr>
      </w:pPr>
      <w:hyperlink r:id="rId24" w:anchor="a1-9" w:history="1">
        <w:r w:rsidRPr="00895F45">
          <w:rPr>
            <w:rFonts w:ascii="Arial" w:eastAsia="Times New Roman" w:hAnsi="Arial" w:cs="Arial"/>
            <w:color w:val="2E75B6"/>
            <w:sz w:val="24"/>
            <w:szCs w:val="24"/>
            <w:u w:val="single"/>
            <w:lang w:eastAsia="es-ES"/>
          </w:rPr>
          <w:t>Artículo 17. Justificación de las subvenciones.</w:t>
        </w:r>
      </w:hyperlink>
    </w:p>
    <w:p w14:paraId="2D3096D8" w14:textId="77777777" w:rsidR="00895F45" w:rsidRPr="00895F45" w:rsidRDefault="00895F45" w:rsidP="00895F45">
      <w:pPr>
        <w:spacing w:after="40" w:line="240" w:lineRule="auto"/>
        <w:ind w:left="284"/>
        <w:rPr>
          <w:rFonts w:ascii="Arial" w:eastAsia="Times New Roman" w:hAnsi="Arial" w:cs="Arial"/>
          <w:color w:val="000000"/>
          <w:sz w:val="20"/>
          <w:szCs w:val="20"/>
          <w:lang w:eastAsia="es-ES"/>
        </w:rPr>
      </w:pPr>
      <w:hyperlink r:id="rId25" w:anchor="a1-10" w:history="1">
        <w:r w:rsidRPr="00895F45">
          <w:rPr>
            <w:rFonts w:ascii="Arial" w:eastAsia="Times New Roman" w:hAnsi="Arial" w:cs="Arial"/>
            <w:color w:val="2E75B6"/>
            <w:sz w:val="24"/>
            <w:szCs w:val="24"/>
            <w:u w:val="single"/>
            <w:lang w:eastAsia="es-ES"/>
          </w:rPr>
          <w:t>Artículo 18. Aplicación presupuestaria y financiación.</w:t>
        </w:r>
      </w:hyperlink>
    </w:p>
    <w:p w14:paraId="3C179FD4" w14:textId="77777777" w:rsidR="00895F45" w:rsidRPr="00895F45" w:rsidRDefault="00895F45" w:rsidP="00895F45">
      <w:pPr>
        <w:spacing w:after="40" w:line="240" w:lineRule="auto"/>
        <w:ind w:left="284"/>
        <w:rPr>
          <w:rFonts w:ascii="Arial" w:eastAsia="Times New Roman" w:hAnsi="Arial" w:cs="Arial"/>
          <w:color w:val="000000"/>
          <w:sz w:val="20"/>
          <w:szCs w:val="20"/>
          <w:lang w:eastAsia="es-ES"/>
        </w:rPr>
      </w:pPr>
      <w:hyperlink r:id="rId26" w:anchor="a1-11" w:history="1">
        <w:r w:rsidRPr="00895F45">
          <w:rPr>
            <w:rFonts w:ascii="Arial" w:eastAsia="Times New Roman" w:hAnsi="Arial" w:cs="Arial"/>
            <w:color w:val="2E75B6"/>
            <w:sz w:val="24"/>
            <w:szCs w:val="24"/>
            <w:u w:val="single"/>
            <w:lang w:eastAsia="es-ES"/>
          </w:rPr>
          <w:t>Artículo 19. Normativa aplicable.</w:t>
        </w:r>
      </w:hyperlink>
    </w:p>
    <w:p w14:paraId="75D6DA4D" w14:textId="77777777" w:rsidR="00895F45" w:rsidRDefault="00895F45"/>
    <w:sectPr w:rsidR="00895F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45"/>
    <w:rsid w:val="00895F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24A1"/>
  <w15:chartTrackingRefBased/>
  <w15:docId w15:val="{E52D6F15-D50C-4C6C-871C-22369556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74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0-8754&amp;p=20200618&amp;tn=1" TargetMode="External"/><Relationship Id="rId13" Type="http://schemas.openxmlformats.org/officeDocument/2006/relationships/hyperlink" Target="https://www.boe.es/buscar/act.php?id=BOE-A-2020-8754&amp;p=20200618&amp;tn=1" TargetMode="External"/><Relationship Id="rId18" Type="http://schemas.openxmlformats.org/officeDocument/2006/relationships/hyperlink" Target="https://www.boe.es/buscar/act.php?id=BOE-A-2020-8754&amp;p=20200618&amp;tn=1" TargetMode="External"/><Relationship Id="rId26" Type="http://schemas.openxmlformats.org/officeDocument/2006/relationships/hyperlink" Target="https://www.boe.es/buscar/act.php?id=BOE-A-2020-8754&amp;p=20200618&amp;tn=1" TargetMode="External"/><Relationship Id="rId3" Type="http://schemas.openxmlformats.org/officeDocument/2006/relationships/webSettings" Target="webSettings.xml"/><Relationship Id="rId21" Type="http://schemas.openxmlformats.org/officeDocument/2006/relationships/hyperlink" Target="https://www.boe.es/buscar/act.php?id=BOE-A-2020-8754&amp;p=20200618&amp;tn=1" TargetMode="External"/><Relationship Id="rId7" Type="http://schemas.openxmlformats.org/officeDocument/2006/relationships/hyperlink" Target="https://www.boe.es/buscar/act.php?id=BOE-A-2020-8754&amp;p=20200618&amp;tn=1" TargetMode="External"/><Relationship Id="rId12" Type="http://schemas.openxmlformats.org/officeDocument/2006/relationships/hyperlink" Target="https://www.boe.es/buscar/act.php?id=BOE-A-2020-8754&amp;p=20200618&amp;tn=1" TargetMode="External"/><Relationship Id="rId17" Type="http://schemas.openxmlformats.org/officeDocument/2006/relationships/hyperlink" Target="https://www.boe.es/buscar/act.php?id=BOE-A-2020-8754&amp;p=20200618&amp;tn=1" TargetMode="External"/><Relationship Id="rId25" Type="http://schemas.openxmlformats.org/officeDocument/2006/relationships/hyperlink" Target="https://www.boe.es/buscar/act.php?id=BOE-A-2020-8754&amp;p=20200618&amp;tn=1" TargetMode="External"/><Relationship Id="rId2" Type="http://schemas.openxmlformats.org/officeDocument/2006/relationships/settings" Target="settings.xml"/><Relationship Id="rId16" Type="http://schemas.openxmlformats.org/officeDocument/2006/relationships/hyperlink" Target="https://www.boe.es/buscar/act.php?id=BOE-A-2020-8754&amp;p=20200618&amp;tn=1" TargetMode="External"/><Relationship Id="rId20" Type="http://schemas.openxmlformats.org/officeDocument/2006/relationships/hyperlink" Target="https://www.boe.es/buscar/act.php?id=BOE-A-2020-8754&amp;p=20200618&amp;tn=1" TargetMode="External"/><Relationship Id="rId1" Type="http://schemas.openxmlformats.org/officeDocument/2006/relationships/styles" Target="styles.xml"/><Relationship Id="rId6" Type="http://schemas.openxmlformats.org/officeDocument/2006/relationships/hyperlink" Target="https://www.boe.es/buscar/act.php?id=BOE-A-2020-8754&amp;p=20200618&amp;tn=1" TargetMode="External"/><Relationship Id="rId11" Type="http://schemas.openxmlformats.org/officeDocument/2006/relationships/hyperlink" Target="https://www.boe.es/buscar/act.php?id=BOE-A-2020-8754&amp;p=20200618&amp;tn=1" TargetMode="External"/><Relationship Id="rId24" Type="http://schemas.openxmlformats.org/officeDocument/2006/relationships/hyperlink" Target="https://www.boe.es/buscar/act.php?id=BOE-A-2020-8754&amp;p=20200618&amp;tn=1" TargetMode="External"/><Relationship Id="rId5" Type="http://schemas.openxmlformats.org/officeDocument/2006/relationships/hyperlink" Target="https://www.boe.es/buscar/act.php?id=BOE-A-2020-8754&amp;p=20200618&amp;tn=1" TargetMode="External"/><Relationship Id="rId15" Type="http://schemas.openxmlformats.org/officeDocument/2006/relationships/hyperlink" Target="https://www.boe.es/buscar/act.php?id=BOE-A-2020-8754&amp;p=20200618&amp;tn=1" TargetMode="External"/><Relationship Id="rId23" Type="http://schemas.openxmlformats.org/officeDocument/2006/relationships/hyperlink" Target="https://www.boe.es/buscar/act.php?id=BOE-A-2020-8754&amp;p=20200618&amp;tn=1" TargetMode="External"/><Relationship Id="rId28" Type="http://schemas.openxmlformats.org/officeDocument/2006/relationships/theme" Target="theme/theme1.xml"/><Relationship Id="rId10" Type="http://schemas.openxmlformats.org/officeDocument/2006/relationships/hyperlink" Target="https://www.boe.es/buscar/act.php?id=BOE-A-2020-8754&amp;p=20200618&amp;tn=1" TargetMode="External"/><Relationship Id="rId19" Type="http://schemas.openxmlformats.org/officeDocument/2006/relationships/hyperlink" Target="https://www.boe.es/buscar/act.php?id=BOE-A-2020-8754&amp;p=20200618&amp;tn=1" TargetMode="External"/><Relationship Id="rId4" Type="http://schemas.openxmlformats.org/officeDocument/2006/relationships/hyperlink" Target="https://www.boe.es/buscar/act.php?id=BOE-A-2020-8754&amp;p=20200618&amp;tn=1" TargetMode="External"/><Relationship Id="rId9" Type="http://schemas.openxmlformats.org/officeDocument/2006/relationships/hyperlink" Target="https://www.boe.es/buscar/act.php?id=BOE-A-2020-8754&amp;p=20200618&amp;tn=1" TargetMode="External"/><Relationship Id="rId14" Type="http://schemas.openxmlformats.org/officeDocument/2006/relationships/hyperlink" Target="https://www.boe.es/buscar/act.php?id=BOE-A-2020-8754&amp;p=20200618&amp;tn=1" TargetMode="External"/><Relationship Id="rId22" Type="http://schemas.openxmlformats.org/officeDocument/2006/relationships/hyperlink" Target="https://www.boe.es/buscar/act.php?id=BOE-A-2020-8754&amp;p=20200618&amp;tn=1"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643</Words>
  <Characters>3540</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2020-08-03T09:29:00Z</dcterms:created>
  <dcterms:modified xsi:type="dcterms:W3CDTF">2020-08-03T09:30:00Z</dcterms:modified>
</cp:coreProperties>
</file>