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FF0000"/>
          <w:sz w:val="34"/>
          <w:szCs w:val="34"/>
          <w:lang w:eastAsia="es-ES"/>
        </w:rPr>
        <w:t>REAL DECRETO 453/2022, DE 14-6. REGULA LA DETERMINACIÓN DEL HECHO CAUSANTE Y LOS EFECTOS ECONÓMICOS DE LA PENSIÓN DE JUBILACIÓN EN SU MODALIDAD CONTRIBUTIVA Y DE LA PRESTACIÓN ECONÓMICA DE INGRESO MÍNIMO VITAL Y SE MODIFICAN DIVERSOS REGLAMENTOS DEL SISTEMA DE LA SEGURIDAD SOCIAL QUE REGULAN DISTINTOS ÁMBITOS DE LA GESTIÓN (</w:t>
      </w:r>
      <w:proofErr w:type="spellStart"/>
      <w:r w:rsidRPr="00536ADB">
        <w:rPr>
          <w:rFonts w:ascii="Arial" w:eastAsia="Times New Roman" w:hAnsi="Arial" w:cs="Arial"/>
          <w:b/>
          <w:bCs/>
          <w:color w:val="FF0000"/>
          <w:sz w:val="34"/>
          <w:szCs w:val="34"/>
          <w:lang w:eastAsia="es-ES"/>
        </w:rPr>
        <w:t>BOE</w:t>
      </w:r>
      <w:proofErr w:type="spellEnd"/>
      <w:r w:rsidRPr="00536ADB">
        <w:rPr>
          <w:rFonts w:ascii="Arial" w:eastAsia="Times New Roman" w:hAnsi="Arial" w:cs="Arial"/>
          <w:b/>
          <w:bCs/>
          <w:color w:val="FF0000"/>
          <w:sz w:val="34"/>
          <w:szCs w:val="34"/>
          <w:lang w:eastAsia="es-ES"/>
        </w:rPr>
        <w:t xml:space="preserve"> 15-6)</w:t>
      </w:r>
    </w:p>
    <w:p w:rsidR="00536ADB" w:rsidRPr="00536ADB" w:rsidRDefault="00536ADB" w:rsidP="00536ADB">
      <w:pPr>
        <w:spacing w:after="100" w:line="240" w:lineRule="auto"/>
        <w:jc w:val="center"/>
        <w:rPr>
          <w:rFonts w:ascii="Arial" w:eastAsia="Times New Roman" w:hAnsi="Arial" w:cs="Arial"/>
          <w:color w:val="000000"/>
          <w:sz w:val="20"/>
          <w:szCs w:val="20"/>
          <w:lang w:eastAsia="es-ES"/>
        </w:rPr>
      </w:pPr>
      <w:r w:rsidRPr="00536ADB">
        <w:rPr>
          <w:rFonts w:ascii="Arial" w:eastAsia="Times New Roman" w:hAnsi="Arial" w:cs="Arial"/>
          <w:b/>
          <w:bCs/>
          <w:color w:val="000000"/>
          <w:sz w:val="24"/>
          <w:szCs w:val="24"/>
          <w:lang w:eastAsia="es-ES"/>
        </w:rPr>
        <w:t>INTRODUCCIÓN</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el ámbito del reconocimiento del derecho a las prestaciones económicas contributivas de la Seguridad Social se hace necesario dar una nueva regulación a la </w:t>
      </w:r>
      <w:r w:rsidRPr="00536ADB">
        <w:rPr>
          <w:rFonts w:ascii="Arial" w:eastAsia="Times New Roman" w:hAnsi="Arial" w:cs="Arial"/>
          <w:color w:val="000000"/>
          <w:sz w:val="20"/>
          <w:szCs w:val="20"/>
          <w:u w:val="single"/>
          <w:lang w:eastAsia="es-ES"/>
        </w:rPr>
        <w:t>determinación del hecho causante</w:t>
      </w:r>
      <w:r w:rsidRPr="00536ADB">
        <w:rPr>
          <w:rFonts w:ascii="Arial" w:eastAsia="Times New Roman" w:hAnsi="Arial" w:cs="Arial"/>
          <w:color w:val="000000"/>
          <w:sz w:val="20"/>
          <w:szCs w:val="20"/>
          <w:lang w:eastAsia="es-ES"/>
        </w:rPr>
        <w:t> en relación con la </w:t>
      </w:r>
      <w:r w:rsidRPr="00536ADB">
        <w:rPr>
          <w:rFonts w:ascii="Arial" w:eastAsia="Times New Roman" w:hAnsi="Arial" w:cs="Arial"/>
          <w:color w:val="000000"/>
          <w:sz w:val="20"/>
          <w:szCs w:val="20"/>
          <w:u w:val="single"/>
          <w:lang w:eastAsia="es-ES"/>
        </w:rPr>
        <w:t>pensión de jubilación</w:t>
      </w:r>
      <w:r w:rsidRPr="00536ADB">
        <w:rPr>
          <w:rFonts w:ascii="Arial" w:eastAsia="Times New Roman" w:hAnsi="Arial" w:cs="Arial"/>
          <w:color w:val="000000"/>
          <w:sz w:val="20"/>
          <w:szCs w:val="20"/>
          <w:lang w:eastAsia="es-ES"/>
        </w:rPr>
        <w:t>, en su </w:t>
      </w:r>
      <w:r w:rsidRPr="00536ADB">
        <w:rPr>
          <w:rFonts w:ascii="Arial" w:eastAsia="Times New Roman" w:hAnsi="Arial" w:cs="Arial"/>
          <w:color w:val="000000"/>
          <w:sz w:val="20"/>
          <w:szCs w:val="20"/>
          <w:u w:val="single"/>
          <w:lang w:eastAsia="es-ES"/>
        </w:rPr>
        <w:t>modalidad contributiva</w:t>
      </w:r>
      <w:r w:rsidRPr="00536ADB">
        <w:rPr>
          <w:rFonts w:ascii="Arial" w:eastAsia="Times New Roman" w:hAnsi="Arial" w:cs="Arial"/>
          <w:color w:val="000000"/>
          <w:sz w:val="20"/>
          <w:szCs w:val="20"/>
          <w:lang w:eastAsia="es-ES"/>
        </w:rPr>
        <w:t xml:space="preserve">, con el fin de ampliar la protección otorgada y adecuarla a los cambios </w:t>
      </w:r>
      <w:proofErr w:type="spellStart"/>
      <w:r w:rsidRPr="00536ADB">
        <w:rPr>
          <w:rFonts w:ascii="Arial" w:eastAsia="Times New Roman" w:hAnsi="Arial" w:cs="Arial"/>
          <w:color w:val="000000"/>
          <w:sz w:val="20"/>
          <w:szCs w:val="20"/>
          <w:lang w:eastAsia="es-ES"/>
        </w:rPr>
        <w:t>sociolaborales</w:t>
      </w:r>
      <w:proofErr w:type="spellEnd"/>
      <w:r w:rsidRPr="00536ADB">
        <w:rPr>
          <w:rFonts w:ascii="Arial" w:eastAsia="Times New Roman" w:hAnsi="Arial" w:cs="Arial"/>
          <w:color w:val="000000"/>
          <w:sz w:val="20"/>
          <w:szCs w:val="20"/>
          <w:lang w:eastAsia="es-ES"/>
        </w:rPr>
        <w:t xml:space="preserve"> y a la evolución económica producida desde que se aprobó la dispersa y en muchos casos rígida normativa que rige esta importante institución.</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El </w:t>
      </w:r>
      <w:r w:rsidRPr="00536ADB">
        <w:rPr>
          <w:rFonts w:ascii="Arial" w:eastAsia="Times New Roman" w:hAnsi="Arial" w:cs="Arial"/>
          <w:color w:val="000000"/>
          <w:sz w:val="20"/>
          <w:szCs w:val="20"/>
          <w:u w:val="single"/>
          <w:lang w:eastAsia="es-ES"/>
        </w:rPr>
        <w:t>hecho causante</w:t>
      </w:r>
      <w:r w:rsidRPr="00536ADB">
        <w:rPr>
          <w:rFonts w:ascii="Arial" w:eastAsia="Times New Roman" w:hAnsi="Arial" w:cs="Arial"/>
          <w:color w:val="000000"/>
          <w:sz w:val="20"/>
          <w:szCs w:val="20"/>
          <w:lang w:eastAsia="es-ES"/>
        </w:rPr>
        <w:t> de la pensión de jubilación se fija en la fecha en la que, por reunirse todos los requisitos exigidos, </w:t>
      </w:r>
      <w:r w:rsidRPr="00536ADB">
        <w:rPr>
          <w:rFonts w:ascii="Arial" w:eastAsia="Times New Roman" w:hAnsi="Arial" w:cs="Arial"/>
          <w:color w:val="000000"/>
          <w:sz w:val="20"/>
          <w:szCs w:val="20"/>
          <w:u w:val="single"/>
          <w:lang w:eastAsia="es-ES"/>
        </w:rPr>
        <w:t>se causa derecho a la prestación</w:t>
      </w:r>
      <w:r w:rsidRPr="00536ADB">
        <w:rPr>
          <w:rFonts w:ascii="Arial" w:eastAsia="Times New Roman" w:hAnsi="Arial" w:cs="Arial"/>
          <w:color w:val="000000"/>
          <w:sz w:val="20"/>
          <w:szCs w:val="20"/>
          <w:lang w:eastAsia="es-ES"/>
        </w:rPr>
        <w:t>, teniendo incidencia en el cálculo y en los efectos económicos de esta, lo que determina que, en ocasiones, una misma persona tenga la posibilidad teórica de acceder a la jubilación en fechas diferentes y bajo distintas circunstancias, así como que la pensión que pudiera corresponderle en cada caso tenga un contenido y efectos no siempre coincidentes.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De ahí la relevancia de la fecha que se tome como referente para fijar el hecho causante de la pensión, máxime si tenemos en cuenta que </w:t>
      </w:r>
      <w:r w:rsidRPr="00536ADB">
        <w:rPr>
          <w:rFonts w:ascii="Arial" w:eastAsia="Times New Roman" w:hAnsi="Arial" w:cs="Arial"/>
          <w:color w:val="000000"/>
          <w:sz w:val="20"/>
          <w:szCs w:val="20"/>
          <w:u w:val="single"/>
          <w:lang w:eastAsia="es-ES"/>
        </w:rPr>
        <w:t>una vez reconocida no es posible causarla nuevamente</w:t>
      </w:r>
      <w:r w:rsidRPr="00536ADB">
        <w:rPr>
          <w:rFonts w:ascii="Arial" w:eastAsia="Times New Roman" w:hAnsi="Arial" w:cs="Arial"/>
          <w:color w:val="000000"/>
          <w:sz w:val="20"/>
          <w:szCs w:val="20"/>
          <w:lang w:eastAsia="es-ES"/>
        </w:rPr>
        <w:t>, sin perjuicio de que, en determinados supuestos y como consecuencia de la realización de nuevos trabajos o actividades, sea factible volver a calcularla.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Con el fin de evitar las consecuencias negativas para los trabajadores que pueden derivarse de la fecha en que la normativa fija el hecho causante de la pensión de jubilación en ciertos supuestos, resulta necesario establecer una </w:t>
      </w:r>
      <w:r w:rsidRPr="00536ADB">
        <w:rPr>
          <w:rFonts w:ascii="Arial" w:eastAsia="Times New Roman" w:hAnsi="Arial" w:cs="Arial"/>
          <w:color w:val="000000"/>
          <w:sz w:val="20"/>
          <w:szCs w:val="20"/>
          <w:u w:val="single"/>
          <w:lang w:eastAsia="es-ES"/>
        </w:rPr>
        <w:t>regulación que flexibilice su determinación</w:t>
      </w:r>
      <w:r w:rsidRPr="00536ADB">
        <w:rPr>
          <w:rFonts w:ascii="Arial" w:eastAsia="Times New Roman" w:hAnsi="Arial" w:cs="Arial"/>
          <w:color w:val="000000"/>
          <w:sz w:val="20"/>
          <w:szCs w:val="20"/>
          <w:lang w:eastAsia="es-ES"/>
        </w:rPr>
        <w:t>, posibilitando, con ciertas limitaciones derivadas del propio concepto de jubilación, </w:t>
      </w:r>
      <w:r w:rsidRPr="00536ADB">
        <w:rPr>
          <w:rFonts w:ascii="Arial" w:eastAsia="Times New Roman" w:hAnsi="Arial" w:cs="Arial"/>
          <w:color w:val="000000"/>
          <w:sz w:val="20"/>
          <w:szCs w:val="20"/>
          <w:u w:val="single"/>
          <w:lang w:eastAsia="es-ES"/>
        </w:rPr>
        <w:t>que sea el propio interesado el que indique la fecha</w:t>
      </w:r>
      <w:r w:rsidRPr="00536ADB">
        <w:rPr>
          <w:rFonts w:ascii="Arial" w:eastAsia="Times New Roman" w:hAnsi="Arial" w:cs="Arial"/>
          <w:color w:val="000000"/>
          <w:sz w:val="20"/>
          <w:szCs w:val="20"/>
          <w:lang w:eastAsia="es-ES"/>
        </w:rPr>
        <w:t> en la cual, reunidas las condiciones para ello, debe fijarse aquel. Se refuerza así tanto el </w:t>
      </w:r>
      <w:r w:rsidRPr="00536ADB">
        <w:rPr>
          <w:rFonts w:ascii="Arial" w:eastAsia="Times New Roman" w:hAnsi="Arial" w:cs="Arial"/>
          <w:color w:val="000000"/>
          <w:sz w:val="20"/>
          <w:szCs w:val="20"/>
          <w:u w:val="single"/>
          <w:lang w:eastAsia="es-ES"/>
        </w:rPr>
        <w:t>carácter voluntario que ha de presidir el acceso a la pensión de jubilación</w:t>
      </w:r>
      <w:r w:rsidRPr="00536ADB">
        <w:rPr>
          <w:rFonts w:ascii="Arial" w:eastAsia="Times New Roman" w:hAnsi="Arial" w:cs="Arial"/>
          <w:color w:val="000000"/>
          <w:sz w:val="20"/>
          <w:szCs w:val="20"/>
          <w:lang w:eastAsia="es-ES"/>
        </w:rPr>
        <w:t> como la autonomía para decidir el momento y circunstancias de este.</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Asimismo, resulta necesario establecer de forma expresa la fecha en que ha de fijarse el hecho causante de la prestación económica de </w:t>
      </w:r>
      <w:r w:rsidRPr="00536ADB">
        <w:rPr>
          <w:rFonts w:ascii="Arial" w:eastAsia="Times New Roman" w:hAnsi="Arial" w:cs="Arial"/>
          <w:color w:val="000000"/>
          <w:sz w:val="20"/>
          <w:szCs w:val="20"/>
          <w:u w:val="single"/>
          <w:lang w:eastAsia="es-ES"/>
        </w:rPr>
        <w:t>ingreso mínimo vital</w:t>
      </w:r>
      <w:r w:rsidRPr="00536ADB">
        <w:rPr>
          <w:rFonts w:ascii="Arial" w:eastAsia="Times New Roman" w:hAnsi="Arial" w:cs="Arial"/>
          <w:color w:val="000000"/>
          <w:sz w:val="20"/>
          <w:szCs w:val="20"/>
          <w:lang w:eastAsia="es-ES"/>
        </w:rPr>
        <w:t>, de conformidad con lo previsto en Ley 19/2021, de 20-12, por la que se establece el ingreso mínimo vital, haciéndolo coincidir con la </w:t>
      </w:r>
      <w:r w:rsidRPr="00536ADB">
        <w:rPr>
          <w:rFonts w:ascii="Arial" w:eastAsia="Times New Roman" w:hAnsi="Arial" w:cs="Arial"/>
          <w:color w:val="000000"/>
          <w:sz w:val="20"/>
          <w:szCs w:val="20"/>
          <w:u w:val="single"/>
          <w:lang w:eastAsia="es-ES"/>
        </w:rPr>
        <w:t>fecha de presentación de la solicitud</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Por otra parte, se aborda la </w:t>
      </w:r>
      <w:r w:rsidRPr="00536ADB">
        <w:rPr>
          <w:rFonts w:ascii="Arial" w:eastAsia="Times New Roman" w:hAnsi="Arial" w:cs="Arial"/>
          <w:color w:val="000000"/>
          <w:sz w:val="20"/>
          <w:szCs w:val="20"/>
          <w:u w:val="single"/>
          <w:lang w:eastAsia="es-ES"/>
        </w:rPr>
        <w:t>modificación de diversas normas reglamentarias</w:t>
      </w:r>
      <w:r w:rsidRPr="00536ADB">
        <w:rPr>
          <w:rFonts w:ascii="Arial" w:eastAsia="Times New Roman" w:hAnsi="Arial" w:cs="Arial"/>
          <w:color w:val="000000"/>
          <w:sz w:val="20"/>
          <w:szCs w:val="20"/>
          <w:lang w:eastAsia="es-ES"/>
        </w:rPr>
        <w:t> que afectan a los distintos ámbitos de la gestión, mediante la incorporación de diversas disposiciones finales en este real decreto, toda vez que las modificaciones legales de las que viene siendo objeto el sistema de la Seguridad Social y la necesidad de evolución de este así lo aconsejan para mejorar la gestión en los múltiples aspectos que esta abarca, tales como </w:t>
      </w:r>
      <w:r w:rsidRPr="00536ADB">
        <w:rPr>
          <w:rFonts w:ascii="Arial" w:eastAsia="Times New Roman" w:hAnsi="Arial" w:cs="Arial"/>
          <w:color w:val="000000"/>
          <w:sz w:val="20"/>
          <w:szCs w:val="20"/>
          <w:u w:val="single"/>
          <w:lang w:eastAsia="es-ES"/>
        </w:rPr>
        <w:t>afiliación, cotización, recaudación, prestaciones, entidades colaboradoras</w:t>
      </w:r>
      <w:r w:rsidRPr="00536ADB">
        <w:rPr>
          <w:rFonts w:ascii="Arial" w:eastAsia="Times New Roman" w:hAnsi="Arial" w:cs="Arial"/>
          <w:color w:val="000000"/>
          <w:sz w:val="20"/>
          <w:szCs w:val="20"/>
          <w:lang w:eastAsia="es-ES"/>
        </w:rPr>
        <w:t>, y para adaptarse a las nuevas circunstancias y a los nuevos medios tecnológicos de que dispone.</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Así, se modifica el </w:t>
      </w:r>
      <w:r w:rsidRPr="00536ADB">
        <w:rPr>
          <w:rFonts w:ascii="Arial" w:eastAsia="Times New Roman" w:hAnsi="Arial" w:cs="Arial"/>
          <w:color w:val="000000"/>
          <w:sz w:val="20"/>
          <w:szCs w:val="20"/>
          <w:u w:val="single"/>
          <w:lang w:eastAsia="es-ES"/>
        </w:rPr>
        <w:t>artículo 67.1</w:t>
      </w:r>
      <w:r w:rsidRPr="00536ADB">
        <w:rPr>
          <w:rFonts w:ascii="Arial" w:eastAsia="Times New Roman" w:hAnsi="Arial" w:cs="Arial"/>
          <w:color w:val="000000"/>
          <w:sz w:val="20"/>
          <w:szCs w:val="20"/>
          <w:lang w:eastAsia="es-ES"/>
        </w:rPr>
        <w:t> y se introduce un </w:t>
      </w:r>
      <w:r w:rsidRPr="00536ADB">
        <w:rPr>
          <w:rFonts w:ascii="Arial" w:eastAsia="Times New Roman" w:hAnsi="Arial" w:cs="Arial"/>
          <w:color w:val="000000"/>
          <w:sz w:val="20"/>
          <w:szCs w:val="20"/>
          <w:u w:val="single"/>
          <w:lang w:eastAsia="es-ES"/>
        </w:rPr>
        <w:t>nuevo artículo 67 bis</w:t>
      </w:r>
      <w:r w:rsidRPr="00536ADB">
        <w:rPr>
          <w:rFonts w:ascii="Arial" w:eastAsia="Times New Roman" w:hAnsi="Arial" w:cs="Arial"/>
          <w:color w:val="000000"/>
          <w:sz w:val="20"/>
          <w:szCs w:val="20"/>
          <w:lang w:eastAsia="es-ES"/>
        </w:rPr>
        <w:t> en el </w:t>
      </w:r>
      <w:r w:rsidRPr="00536ADB">
        <w:rPr>
          <w:rFonts w:ascii="Arial" w:eastAsia="Times New Roman" w:hAnsi="Arial" w:cs="Arial"/>
          <w:color w:val="000000"/>
          <w:sz w:val="20"/>
          <w:szCs w:val="20"/>
          <w:u w:val="single"/>
          <w:lang w:eastAsia="es-ES"/>
        </w:rPr>
        <w:t>Reglamento sobre colaboración de las Mutuas de Accidentes de Trabajo y Enfermedades Profesionales de la Seguridad Social</w:t>
      </w:r>
      <w:r w:rsidRPr="00536ADB">
        <w:rPr>
          <w:rFonts w:ascii="Arial" w:eastAsia="Times New Roman" w:hAnsi="Arial" w:cs="Arial"/>
          <w:color w:val="000000"/>
          <w:sz w:val="20"/>
          <w:szCs w:val="20"/>
          <w:lang w:eastAsia="es-ES"/>
        </w:rPr>
        <w:t>, aprobado por el Real Decreto 1993/1995, de 7-12, con la finalidad de delimitar las </w:t>
      </w:r>
      <w:r w:rsidRPr="00536ADB">
        <w:rPr>
          <w:rFonts w:ascii="Arial" w:eastAsia="Times New Roman" w:hAnsi="Arial" w:cs="Arial"/>
          <w:color w:val="000000"/>
          <w:sz w:val="20"/>
          <w:szCs w:val="20"/>
          <w:u w:val="single"/>
          <w:lang w:eastAsia="es-ES"/>
        </w:rPr>
        <w:t>prestaciones de asistencia social </w:t>
      </w:r>
      <w:r w:rsidRPr="00536ADB">
        <w:rPr>
          <w:rFonts w:ascii="Arial" w:eastAsia="Times New Roman" w:hAnsi="Arial" w:cs="Arial"/>
          <w:color w:val="000000"/>
          <w:sz w:val="20"/>
          <w:szCs w:val="20"/>
          <w:lang w:eastAsia="es-ES"/>
        </w:rPr>
        <w:t>que las mutuas colaboradoras con la Seguridad Social están autorizadas a conceder, así como sus posibles beneficiarios.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lastRenderedPageBreak/>
        <w:t>Se modifica el </w:t>
      </w:r>
      <w:r w:rsidRPr="00536ADB">
        <w:rPr>
          <w:rFonts w:ascii="Arial" w:eastAsia="Times New Roman" w:hAnsi="Arial" w:cs="Arial"/>
          <w:color w:val="000000"/>
          <w:sz w:val="20"/>
          <w:szCs w:val="20"/>
          <w:u w:val="single"/>
          <w:lang w:eastAsia="es-ES"/>
        </w:rPr>
        <w:t>artículo 19.2</w:t>
      </w:r>
      <w:r w:rsidRPr="00536ADB">
        <w:rPr>
          <w:rFonts w:ascii="Arial" w:eastAsia="Times New Roman" w:hAnsi="Arial" w:cs="Arial"/>
          <w:color w:val="000000"/>
          <w:sz w:val="20"/>
          <w:szCs w:val="20"/>
          <w:lang w:eastAsia="es-ES"/>
        </w:rPr>
        <w:t> del </w:t>
      </w:r>
      <w:r w:rsidRPr="00536ADB">
        <w:rPr>
          <w:rFonts w:ascii="Arial" w:eastAsia="Times New Roman" w:hAnsi="Arial" w:cs="Arial"/>
          <w:color w:val="000000"/>
          <w:sz w:val="20"/>
          <w:szCs w:val="20"/>
          <w:u w:val="single"/>
          <w:lang w:eastAsia="es-ES"/>
        </w:rPr>
        <w:t>Reglamento General sobre Cotización y Liquidación de otros Derechos de la Seguridad Social</w:t>
      </w:r>
      <w:r w:rsidRPr="00536ADB">
        <w:rPr>
          <w:rFonts w:ascii="Arial" w:eastAsia="Times New Roman" w:hAnsi="Arial" w:cs="Arial"/>
          <w:color w:val="000000"/>
          <w:sz w:val="20"/>
          <w:szCs w:val="20"/>
          <w:lang w:eastAsia="es-ES"/>
        </w:rPr>
        <w:t>, aprobado por el Real Decreto 2064/1995, de 22-12, dado que la obligación de remitir resoluciones que declaren indebidas las compensaciones de prestaciones abonadas en régimen de pago delegado o las deducciones efectuadas ha quedado desfasada, al poderse comunicar todos los datos necesarios para que se genere la deuda en la Tesorería General de la Seguridad Social sin necesidad de remisión documental.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Asimismo, se modifican los </w:t>
      </w:r>
      <w:r w:rsidRPr="00536ADB">
        <w:rPr>
          <w:rFonts w:ascii="Arial" w:eastAsia="Times New Roman" w:hAnsi="Arial" w:cs="Arial"/>
          <w:color w:val="000000"/>
          <w:sz w:val="20"/>
          <w:szCs w:val="20"/>
          <w:u w:val="single"/>
          <w:lang w:eastAsia="es-ES"/>
        </w:rPr>
        <w:t>artículos 11.1, 17.1 y el párrafo 1.º del artículo 30.2</w:t>
      </w:r>
      <w:r w:rsidRPr="00536ADB">
        <w:rPr>
          <w:rFonts w:ascii="Arial" w:eastAsia="Times New Roman" w:hAnsi="Arial" w:cs="Arial"/>
          <w:color w:val="000000"/>
          <w:sz w:val="20"/>
          <w:szCs w:val="20"/>
          <w:lang w:eastAsia="es-ES"/>
        </w:rPr>
        <w:t> del </w:t>
      </w:r>
      <w:r w:rsidRPr="00536ADB">
        <w:rPr>
          <w:rFonts w:ascii="Arial" w:eastAsia="Times New Roman" w:hAnsi="Arial" w:cs="Arial"/>
          <w:color w:val="000000"/>
          <w:sz w:val="20"/>
          <w:szCs w:val="20"/>
          <w:u w:val="single"/>
          <w:lang w:eastAsia="es-ES"/>
        </w:rPr>
        <w:t>Reglamento General sobre inscripción de empresas y afiliación, altas, bajas y variaciones de datos de trabajadores en la Seguridad Social</w:t>
      </w:r>
      <w:r w:rsidRPr="00536ADB">
        <w:rPr>
          <w:rFonts w:ascii="Arial" w:eastAsia="Times New Roman" w:hAnsi="Arial" w:cs="Arial"/>
          <w:color w:val="000000"/>
          <w:sz w:val="20"/>
          <w:szCs w:val="20"/>
          <w:lang w:eastAsia="es-ES"/>
        </w:rPr>
        <w:t>, aprobado por el Real Decreto 84/1996, de 26-1, para ampliar los datos que deben comunicarse en relación con los trabajadores y los centros de trabajo donde estos prestan servicios, debiendo tenerse en cuenta la ocupación de los trabajadores, comunicada en función de la codificación establecida por la </w:t>
      </w:r>
      <w:r w:rsidRPr="00536ADB">
        <w:rPr>
          <w:rFonts w:ascii="Arial" w:eastAsia="Times New Roman" w:hAnsi="Arial" w:cs="Arial"/>
          <w:color w:val="000000"/>
          <w:sz w:val="20"/>
          <w:szCs w:val="20"/>
          <w:u w:val="single"/>
          <w:lang w:eastAsia="es-ES"/>
        </w:rPr>
        <w:t>Clasificación Nacional de Ocupaciones</w:t>
      </w:r>
      <w:r w:rsidRPr="00536ADB">
        <w:rPr>
          <w:rFonts w:ascii="Arial" w:eastAsia="Times New Roman" w:hAnsi="Arial" w:cs="Arial"/>
          <w:color w:val="000000"/>
          <w:sz w:val="20"/>
          <w:szCs w:val="20"/>
          <w:lang w:eastAsia="es-ES"/>
        </w:rPr>
        <w:t>, regulada por el Real Decreto 1591/2010, de 26-11, por el que se aprueba la Clasificación Nacional de Ocupaciones 2011, y por la </w:t>
      </w:r>
      <w:r w:rsidRPr="00536ADB">
        <w:rPr>
          <w:rFonts w:ascii="Arial" w:eastAsia="Times New Roman" w:hAnsi="Arial" w:cs="Arial"/>
          <w:color w:val="000000"/>
          <w:sz w:val="20"/>
          <w:szCs w:val="20"/>
          <w:u w:val="single"/>
          <w:lang w:eastAsia="es-ES"/>
        </w:rPr>
        <w:t>Clasificación Nacional de Educación</w:t>
      </w:r>
      <w:r w:rsidRPr="00536ADB">
        <w:rPr>
          <w:rFonts w:ascii="Arial" w:eastAsia="Times New Roman" w:hAnsi="Arial" w:cs="Arial"/>
          <w:color w:val="000000"/>
          <w:sz w:val="20"/>
          <w:szCs w:val="20"/>
          <w:lang w:eastAsia="es-ES"/>
        </w:rPr>
        <w:t>, regulada por el Real Decreto 269/2000, de 25-2, por el que se aprueba la </w:t>
      </w:r>
      <w:r w:rsidRPr="00536ADB">
        <w:rPr>
          <w:rFonts w:ascii="Arial" w:eastAsia="Times New Roman" w:hAnsi="Arial" w:cs="Arial"/>
          <w:color w:val="000000"/>
          <w:sz w:val="20"/>
          <w:szCs w:val="20"/>
          <w:u w:val="single"/>
          <w:lang w:eastAsia="es-ES"/>
        </w:rPr>
        <w:t>Clasificación Nacional de Educación 2000</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Se modifican igualmente </w:t>
      </w:r>
      <w:r w:rsidRPr="00536ADB">
        <w:rPr>
          <w:rFonts w:ascii="Arial" w:eastAsia="Times New Roman" w:hAnsi="Arial" w:cs="Arial"/>
          <w:color w:val="000000"/>
          <w:sz w:val="20"/>
          <w:szCs w:val="20"/>
          <w:u w:val="single"/>
          <w:lang w:eastAsia="es-ES"/>
        </w:rPr>
        <w:t>los artículos 70.1, 75.3 y 80.3</w:t>
      </w:r>
      <w:r w:rsidRPr="00536ADB">
        <w:rPr>
          <w:rFonts w:ascii="Arial" w:eastAsia="Times New Roman" w:hAnsi="Arial" w:cs="Arial"/>
          <w:color w:val="000000"/>
          <w:sz w:val="20"/>
          <w:szCs w:val="20"/>
          <w:lang w:eastAsia="es-ES"/>
        </w:rPr>
        <w:t> del </w:t>
      </w:r>
      <w:r w:rsidRPr="00536ADB">
        <w:rPr>
          <w:rFonts w:ascii="Arial" w:eastAsia="Times New Roman" w:hAnsi="Arial" w:cs="Arial"/>
          <w:color w:val="000000"/>
          <w:sz w:val="20"/>
          <w:szCs w:val="20"/>
          <w:u w:val="single"/>
          <w:lang w:eastAsia="es-ES"/>
        </w:rPr>
        <w:t>Reglamento General de Recaudación de la Seguridad Social</w:t>
      </w:r>
      <w:r w:rsidRPr="00536ADB">
        <w:rPr>
          <w:rFonts w:ascii="Arial" w:eastAsia="Times New Roman" w:hAnsi="Arial" w:cs="Arial"/>
          <w:color w:val="000000"/>
          <w:sz w:val="20"/>
          <w:szCs w:val="20"/>
          <w:lang w:eastAsia="es-ES"/>
        </w:rPr>
        <w:t xml:space="preserve">, aprobado por el Real Decreto 1415/2004, de 11-6. Así, por una parte, se cierran los intereses de capitalización a la fecha de la emisión de la reclamación de deuda por la Tesorería General de la Seguridad Social, al entender que se trata de una fecha cierta, por lo que se evita hacer depender la deuda de otros factores, como el momento de la recepción de la notificación o el momento del pago, habiendo aclarado el </w:t>
      </w:r>
      <w:proofErr w:type="spellStart"/>
      <w:r w:rsidRPr="00536ADB">
        <w:rPr>
          <w:rFonts w:ascii="Arial" w:eastAsia="Times New Roman" w:hAnsi="Arial" w:cs="Arial"/>
          <w:color w:val="000000"/>
          <w:sz w:val="20"/>
          <w:szCs w:val="20"/>
          <w:lang w:eastAsia="es-ES"/>
        </w:rPr>
        <w:t>TS</w:t>
      </w:r>
      <w:proofErr w:type="spellEnd"/>
      <w:r w:rsidRPr="00536ADB">
        <w:rPr>
          <w:rFonts w:ascii="Arial" w:eastAsia="Times New Roman" w:hAnsi="Arial" w:cs="Arial"/>
          <w:color w:val="000000"/>
          <w:sz w:val="20"/>
          <w:szCs w:val="20"/>
          <w:lang w:eastAsia="es-ES"/>
        </w:rPr>
        <w:t xml:space="preserve"> en su Sentencia de 23-7-2015 que:</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«Los intereses no son otra partida que deba añadirse al importe del capital coste por un retraso en su ingreso, sino que forman parte del propio capital coste en su actualización al momento del hecho causante, que es desde cuándo debe pagarse la prestación incrementada por el recargo».</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Y, por otra, con la modificación del </w:t>
      </w:r>
      <w:r w:rsidRPr="00536ADB">
        <w:rPr>
          <w:rFonts w:ascii="Arial" w:eastAsia="Times New Roman" w:hAnsi="Arial" w:cs="Arial"/>
          <w:color w:val="000000"/>
          <w:sz w:val="20"/>
          <w:szCs w:val="20"/>
          <w:u w:val="single"/>
          <w:lang w:eastAsia="es-ES"/>
        </w:rPr>
        <w:t>artículo 80.3</w:t>
      </w:r>
      <w:r w:rsidRPr="00536ADB">
        <w:rPr>
          <w:rFonts w:ascii="Arial" w:eastAsia="Times New Roman" w:hAnsi="Arial" w:cs="Arial"/>
          <w:color w:val="000000"/>
          <w:sz w:val="20"/>
          <w:szCs w:val="20"/>
          <w:lang w:eastAsia="es-ES"/>
        </w:rPr>
        <w:t> se suprime la obligación de la entidad gestora o colaboradora, administración u organismo de remitir a la Tesorería General de la Seguridad Social las resoluciones o acuerdos firmes en vía administrativa de declaración de prestaciones como indebidamente percibidas, dada la necesidad de adaptar el procedimiento recaudatorio a una realidad tecnológica presente en las administraciones públicas que les permite estar mucho más interconectadas informáticamente de lo que lo estaban cuando se aprobó el citado reglamento y que hace innecesaria la remisión documental de estos expedientes.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el mismo sentido al expuesto anteriormente, se modifica el </w:t>
      </w:r>
      <w:r w:rsidRPr="00536ADB">
        <w:rPr>
          <w:rFonts w:ascii="Arial" w:eastAsia="Times New Roman" w:hAnsi="Arial" w:cs="Arial"/>
          <w:color w:val="000000"/>
          <w:sz w:val="20"/>
          <w:szCs w:val="20"/>
          <w:u w:val="single"/>
          <w:lang w:eastAsia="es-ES"/>
        </w:rPr>
        <w:t>artículo 5</w:t>
      </w:r>
      <w:r w:rsidRPr="00536ADB">
        <w:rPr>
          <w:rFonts w:ascii="Arial" w:eastAsia="Times New Roman" w:hAnsi="Arial" w:cs="Arial"/>
          <w:color w:val="000000"/>
          <w:sz w:val="20"/>
          <w:szCs w:val="20"/>
          <w:lang w:eastAsia="es-ES"/>
        </w:rPr>
        <w:t> del Real Decreto 148/1996, de 5-2, por el que se regula el procedimiento especial para el reintegro de las prestaciones de la Seguridad Social indebidamente percibidas, así como </w:t>
      </w:r>
      <w:r w:rsidRPr="00536ADB">
        <w:rPr>
          <w:rFonts w:ascii="Arial" w:eastAsia="Times New Roman" w:hAnsi="Arial" w:cs="Arial"/>
          <w:color w:val="000000"/>
          <w:sz w:val="20"/>
          <w:szCs w:val="20"/>
          <w:u w:val="single"/>
          <w:lang w:eastAsia="es-ES"/>
        </w:rPr>
        <w:t>el artículo 13.2</w:t>
      </w:r>
      <w:r w:rsidRPr="00536ADB">
        <w:rPr>
          <w:rFonts w:ascii="Arial" w:eastAsia="Times New Roman" w:hAnsi="Arial" w:cs="Arial"/>
          <w:color w:val="000000"/>
          <w:sz w:val="20"/>
          <w:szCs w:val="20"/>
          <w:lang w:eastAsia="es-ES"/>
        </w:rPr>
        <w:t> y el </w:t>
      </w:r>
      <w:r w:rsidRPr="00536ADB">
        <w:rPr>
          <w:rFonts w:ascii="Arial" w:eastAsia="Times New Roman" w:hAnsi="Arial" w:cs="Arial"/>
          <w:color w:val="000000"/>
          <w:sz w:val="20"/>
          <w:szCs w:val="20"/>
          <w:u w:val="single"/>
          <w:lang w:eastAsia="es-ES"/>
        </w:rPr>
        <w:t>apartado 1 de la disposición adicional 3ª</w:t>
      </w:r>
      <w:r w:rsidRPr="00536ADB">
        <w:rPr>
          <w:rFonts w:ascii="Arial" w:eastAsia="Times New Roman" w:hAnsi="Arial" w:cs="Arial"/>
          <w:color w:val="000000"/>
          <w:sz w:val="20"/>
          <w:szCs w:val="20"/>
          <w:lang w:eastAsia="es-ES"/>
        </w:rPr>
        <w:t> de la Orden del Ministerio de Trabajo y Asuntos Sociales, de 18-7-1997, para el desarrollo del Real Decreto 148/1996, de 5-2, por el que se regula el procedimiento especial para el reintegro de las prestaciones de la Seguridad Social indebidamente percibidas.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Finalmente, se derogan todas las normas de igual o inferior rango que se opongan a lo establecido en este real decreto y, expresamente, ciertos artículos que en la actualidad regulan las materias objeto del real decreto o que, aun relativos a otros aspectos, han de considerarse tácitamente derogados como consecuencia de normas de igual o superior rango aprobadas posteriormente; también se deja sin efecto la Resolución de 28-10-2019, de la Dirección General de Ordenación de la Seguridad Social, por la que se establece el régimen de aplicación de las prestaciones complementarias del </w:t>
      </w:r>
      <w:r w:rsidRPr="00536ADB">
        <w:rPr>
          <w:rFonts w:ascii="Arial" w:eastAsia="Times New Roman" w:hAnsi="Arial" w:cs="Arial"/>
          <w:color w:val="000000"/>
          <w:sz w:val="20"/>
          <w:szCs w:val="20"/>
          <w:u w:val="single"/>
          <w:lang w:eastAsia="es-ES"/>
        </w:rPr>
        <w:t xml:space="preserve">artículo </w:t>
      </w:r>
      <w:proofErr w:type="spellStart"/>
      <w:r w:rsidRPr="00536ADB">
        <w:rPr>
          <w:rFonts w:ascii="Arial" w:eastAsia="Times New Roman" w:hAnsi="Arial" w:cs="Arial"/>
          <w:color w:val="000000"/>
          <w:sz w:val="20"/>
          <w:szCs w:val="20"/>
          <w:u w:val="single"/>
          <w:lang w:eastAsia="es-ES"/>
        </w:rPr>
        <w:t>96.1.b</w:t>
      </w:r>
      <w:proofErr w:type="spellEnd"/>
      <w:r w:rsidRPr="00536ADB">
        <w:rPr>
          <w:rFonts w:ascii="Arial" w:eastAsia="Times New Roman" w:hAnsi="Arial" w:cs="Arial"/>
          <w:color w:val="000000"/>
          <w:sz w:val="20"/>
          <w:szCs w:val="20"/>
          <w:u w:val="single"/>
          <w:lang w:eastAsia="es-ES"/>
        </w:rPr>
        <w:t>)</w:t>
      </w:r>
      <w:r w:rsidRPr="00536ADB">
        <w:rPr>
          <w:rFonts w:ascii="Arial" w:eastAsia="Times New Roman" w:hAnsi="Arial" w:cs="Arial"/>
          <w:color w:val="000000"/>
          <w:sz w:val="20"/>
          <w:szCs w:val="20"/>
          <w:lang w:eastAsia="es-ES"/>
        </w:rPr>
        <w:t> del texto refundido de la Ley General de la Seguridad Social, salvo en lo que se refiere a la documentación que dicha resolución exige presentar junto con la solicitud de ayuda.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Este real decreto se adecua a los </w:t>
      </w:r>
      <w:r w:rsidRPr="00536ADB">
        <w:rPr>
          <w:rFonts w:ascii="Arial" w:eastAsia="Times New Roman" w:hAnsi="Arial" w:cs="Arial"/>
          <w:color w:val="000000"/>
          <w:sz w:val="20"/>
          <w:szCs w:val="20"/>
          <w:u w:val="single"/>
          <w:lang w:eastAsia="es-ES"/>
        </w:rPr>
        <w:t>principios de buena regulación</w:t>
      </w:r>
      <w:r w:rsidRPr="00536ADB">
        <w:rPr>
          <w:rFonts w:ascii="Arial" w:eastAsia="Times New Roman" w:hAnsi="Arial" w:cs="Arial"/>
          <w:color w:val="000000"/>
          <w:sz w:val="20"/>
          <w:szCs w:val="20"/>
          <w:lang w:eastAsia="es-ES"/>
        </w:rPr>
        <w:t> y a los </w:t>
      </w:r>
      <w:r w:rsidRPr="00536ADB">
        <w:rPr>
          <w:rFonts w:ascii="Arial" w:eastAsia="Times New Roman" w:hAnsi="Arial" w:cs="Arial"/>
          <w:color w:val="000000"/>
          <w:sz w:val="20"/>
          <w:szCs w:val="20"/>
          <w:u w:val="single"/>
          <w:lang w:eastAsia="es-ES"/>
        </w:rPr>
        <w:t>principios de necesidad y eficacia</w:t>
      </w:r>
      <w:r w:rsidRPr="00536ADB">
        <w:rPr>
          <w:rFonts w:ascii="Arial" w:eastAsia="Times New Roman" w:hAnsi="Arial" w:cs="Arial"/>
          <w:color w:val="000000"/>
          <w:sz w:val="20"/>
          <w:szCs w:val="20"/>
          <w:lang w:eastAsia="es-ES"/>
        </w:rPr>
        <w:t>. Esta norma está justificada por una razón de interés general, basada en: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facilitar y flexibilizar el acceso a la pensión de jubilación en su modalidad contributiva, modificando la normativa reguladora del hecho causante de la misma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regular el hecho causante de la prestación de ingreso mínimo vital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aumentar la agilidad de la gestión administrativa y conocimiento de los datos relativos a los trabajadores y los centros de trabajo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mejorar el acceso de los ciudadanos a las prestaciones como consecuencia del incremento de la eficacia y eficiencia de la gestión del sistema de la Seguridad Social.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lastRenderedPageBreak/>
        <w:t>En virtud del </w:t>
      </w:r>
      <w:r w:rsidRPr="00536ADB">
        <w:rPr>
          <w:rFonts w:ascii="Arial" w:eastAsia="Times New Roman" w:hAnsi="Arial" w:cs="Arial"/>
          <w:color w:val="000000"/>
          <w:sz w:val="20"/>
          <w:szCs w:val="20"/>
          <w:u w:val="single"/>
          <w:lang w:eastAsia="es-ES"/>
        </w:rPr>
        <w:t>principio de proporcionalidad</w:t>
      </w:r>
      <w:r w:rsidRPr="00536ADB">
        <w:rPr>
          <w:rFonts w:ascii="Arial" w:eastAsia="Times New Roman" w:hAnsi="Arial" w:cs="Arial"/>
          <w:color w:val="000000"/>
          <w:sz w:val="20"/>
          <w:szCs w:val="20"/>
          <w:lang w:eastAsia="es-ES"/>
        </w:rPr>
        <w:t>, el real decreto contiene la regulación imprescindible para atender las necesidades a cubrir con la norma.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A fin de garantizar el </w:t>
      </w:r>
      <w:r w:rsidRPr="00536ADB">
        <w:rPr>
          <w:rFonts w:ascii="Arial" w:eastAsia="Times New Roman" w:hAnsi="Arial" w:cs="Arial"/>
          <w:color w:val="000000"/>
          <w:sz w:val="20"/>
          <w:szCs w:val="20"/>
          <w:u w:val="single"/>
          <w:lang w:eastAsia="es-ES"/>
        </w:rPr>
        <w:t>principio de seguridad jurídica</w:t>
      </w:r>
      <w:r w:rsidRPr="00536ADB">
        <w:rPr>
          <w:rFonts w:ascii="Arial" w:eastAsia="Times New Roman" w:hAnsi="Arial" w:cs="Arial"/>
          <w:color w:val="000000"/>
          <w:sz w:val="20"/>
          <w:szCs w:val="20"/>
          <w:lang w:eastAsia="es-ES"/>
        </w:rPr>
        <w:t>, la iniciativa normativa se ejerce de manera coherente con el resto del ordenamiento jurídico, en concreto con lo previsto en la Ley 40/2015, de 1-10, de Régimen Jurídico del Sector Público, para generar un marco normativo estable, predecible, integrado, claro y de certidumbre, que facilite su conocimiento y comprensión y, en consecuencia, la actuación y toma de decisiones de las personas.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materia de procedimiento administrativo la iniciativa normativa no establece trámites adicionales o distintos a los contemplados en la Ley 39/2015, de 1-10.</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aplicación del principio de transparencia, se han sustanciado tanto el trámite de consulta pública, con carácter previo a la elaboración del texto, como el trámite de audiencia e información pública, en ambos casos de conformidad con el artículo 26.2 y 6 de la Ley 50/1997, de 27 de noviembre, del Gobierno, mediante su publicación en el portal web del Ministerio de Inclusión, Seguridad Social y Migraciones. Asimismo, se ha remitido en audiencia directa a los agentes sociales y a la Asociación de Mutuas de Accidentes de Trabajo (AMAT).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aplicación del </w:t>
      </w:r>
      <w:r w:rsidRPr="00536ADB">
        <w:rPr>
          <w:rFonts w:ascii="Arial" w:eastAsia="Times New Roman" w:hAnsi="Arial" w:cs="Arial"/>
          <w:color w:val="000000"/>
          <w:sz w:val="20"/>
          <w:szCs w:val="20"/>
          <w:u w:val="single"/>
          <w:lang w:eastAsia="es-ES"/>
        </w:rPr>
        <w:t>principio de eficiencia</w:t>
      </w:r>
      <w:r w:rsidRPr="00536ADB">
        <w:rPr>
          <w:rFonts w:ascii="Arial" w:eastAsia="Times New Roman" w:hAnsi="Arial" w:cs="Arial"/>
          <w:color w:val="000000"/>
          <w:sz w:val="20"/>
          <w:szCs w:val="20"/>
          <w:lang w:eastAsia="es-ES"/>
        </w:rPr>
        <w:t>, la iniciativa normativa evita cargas administrativas innecesarias y racionaliza, en su aplicación, la gestión de los recursos públicos, puesto que los cambios que contiene apenas suponen la imposición de nuevas obligaciones o cargas administrativas para los ciudadanos ni implican la utilización de recursos públicos.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Este real decreto se dicta en ejercicio de las </w:t>
      </w:r>
      <w:r w:rsidRPr="00536ADB">
        <w:rPr>
          <w:rFonts w:ascii="Arial" w:eastAsia="Times New Roman" w:hAnsi="Arial" w:cs="Arial"/>
          <w:color w:val="000000"/>
          <w:sz w:val="20"/>
          <w:szCs w:val="20"/>
          <w:u w:val="single"/>
          <w:lang w:eastAsia="es-ES"/>
        </w:rPr>
        <w:t>habilitaciones</w:t>
      </w:r>
      <w:r w:rsidRPr="00536ADB">
        <w:rPr>
          <w:rFonts w:ascii="Arial" w:eastAsia="Times New Roman" w:hAnsi="Arial" w:cs="Arial"/>
          <w:color w:val="000000"/>
          <w:sz w:val="20"/>
          <w:szCs w:val="20"/>
          <w:lang w:eastAsia="es-ES"/>
        </w:rPr>
        <w:t> conferidas por el </w:t>
      </w:r>
      <w:r w:rsidRPr="00536ADB">
        <w:rPr>
          <w:rFonts w:ascii="Arial" w:eastAsia="Times New Roman" w:hAnsi="Arial" w:cs="Arial"/>
          <w:color w:val="000000"/>
          <w:sz w:val="20"/>
          <w:szCs w:val="20"/>
          <w:u w:val="single"/>
          <w:lang w:eastAsia="es-ES"/>
        </w:rPr>
        <w:t>artículo 5.2</w:t>
      </w:r>
      <w:r w:rsidRPr="00536ADB">
        <w:rPr>
          <w:rFonts w:ascii="Arial" w:eastAsia="Times New Roman" w:hAnsi="Arial" w:cs="Arial"/>
          <w:color w:val="000000"/>
          <w:sz w:val="20"/>
          <w:szCs w:val="20"/>
          <w:lang w:eastAsia="es-ES"/>
        </w:rPr>
        <w:t> y la </w:t>
      </w:r>
      <w:r w:rsidRPr="00536ADB">
        <w:rPr>
          <w:rFonts w:ascii="Arial" w:eastAsia="Times New Roman" w:hAnsi="Arial" w:cs="Arial"/>
          <w:color w:val="000000"/>
          <w:sz w:val="20"/>
          <w:szCs w:val="20"/>
          <w:u w:val="single"/>
          <w:lang w:eastAsia="es-ES"/>
        </w:rPr>
        <w:t>disposición final 8ª</w:t>
      </w:r>
      <w:r w:rsidRPr="00536ADB">
        <w:rPr>
          <w:rFonts w:ascii="Arial" w:eastAsia="Times New Roman" w:hAnsi="Arial" w:cs="Arial"/>
          <w:color w:val="000000"/>
          <w:sz w:val="20"/>
          <w:szCs w:val="20"/>
          <w:lang w:eastAsia="es-ES"/>
        </w:rPr>
        <w:t> del texto refundido de la Ley General de la Seguridad Social, así como por la </w:t>
      </w:r>
      <w:r w:rsidRPr="00536ADB">
        <w:rPr>
          <w:rFonts w:ascii="Arial" w:eastAsia="Times New Roman" w:hAnsi="Arial" w:cs="Arial"/>
          <w:color w:val="000000"/>
          <w:sz w:val="20"/>
          <w:szCs w:val="20"/>
          <w:u w:val="single"/>
          <w:lang w:eastAsia="es-ES"/>
        </w:rPr>
        <w:t>disposición final 11ª </w:t>
      </w:r>
      <w:r w:rsidRPr="00536ADB">
        <w:rPr>
          <w:rFonts w:ascii="Arial" w:eastAsia="Times New Roman" w:hAnsi="Arial" w:cs="Arial"/>
          <w:color w:val="000000"/>
          <w:sz w:val="20"/>
          <w:szCs w:val="20"/>
          <w:lang w:eastAsia="es-ES"/>
        </w:rPr>
        <w:t>de la Ley 19/2021, de 20-12, y al amparo de la competencia exclusiva del Estado en materia de régimen económico de la Seguridad Social, atribuida por el </w:t>
      </w:r>
      <w:r w:rsidRPr="00536ADB">
        <w:rPr>
          <w:rFonts w:ascii="Arial" w:eastAsia="Times New Roman" w:hAnsi="Arial" w:cs="Arial"/>
          <w:color w:val="000000"/>
          <w:sz w:val="20"/>
          <w:szCs w:val="20"/>
          <w:u w:val="single"/>
          <w:lang w:eastAsia="es-ES"/>
        </w:rPr>
        <w:t>artículo 149.</w:t>
      </w:r>
      <w:proofErr w:type="gramStart"/>
      <w:r w:rsidRPr="00536ADB">
        <w:rPr>
          <w:rFonts w:ascii="Arial" w:eastAsia="Times New Roman" w:hAnsi="Arial" w:cs="Arial"/>
          <w:color w:val="000000"/>
          <w:sz w:val="20"/>
          <w:szCs w:val="20"/>
          <w:u w:val="single"/>
          <w:lang w:eastAsia="es-ES"/>
        </w:rPr>
        <w:t>1.17.ª</w:t>
      </w:r>
      <w:proofErr w:type="gramEnd"/>
      <w:r w:rsidRPr="00536ADB">
        <w:rPr>
          <w:rFonts w:ascii="Arial" w:eastAsia="Times New Roman" w:hAnsi="Arial" w:cs="Arial"/>
          <w:color w:val="000000"/>
          <w:sz w:val="20"/>
          <w:szCs w:val="20"/>
          <w:lang w:eastAsia="es-ES"/>
        </w:rPr>
        <w:t> de la Constitución Española.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su virtud, a propuesta del Ministro de Inclusión, Seguridad Social y Migraciones, con la aprobación previa de la Ministra de Hacienda y Función Pública, de acuerdo con el C</w:t>
      </w:r>
      <w:r w:rsidRPr="00536ADB">
        <w:rPr>
          <w:rFonts w:ascii="Arial" w:eastAsia="Times New Roman" w:hAnsi="Arial" w:cs="Arial"/>
          <w:color w:val="000000"/>
          <w:sz w:val="20"/>
          <w:szCs w:val="20"/>
          <w:u w:val="single"/>
          <w:lang w:eastAsia="es-ES"/>
        </w:rPr>
        <w:t>onsejo de Estado, y previa deliberación del Consejo de Ministros en su reunión del día 14-6-2022</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DISPONGO</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Artículo 1. Objeto.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El objeto de este real decreto es regular la </w:t>
      </w:r>
      <w:r w:rsidRPr="00536ADB">
        <w:rPr>
          <w:rFonts w:ascii="Arial" w:eastAsia="Times New Roman" w:hAnsi="Arial" w:cs="Arial"/>
          <w:color w:val="000000"/>
          <w:sz w:val="20"/>
          <w:szCs w:val="20"/>
          <w:u w:val="single"/>
          <w:lang w:eastAsia="es-ES"/>
        </w:rPr>
        <w:t>determinación del hecho causante de la pensión de jubilación</w:t>
      </w:r>
      <w:r w:rsidRPr="00536ADB">
        <w:rPr>
          <w:rFonts w:ascii="Arial" w:eastAsia="Times New Roman" w:hAnsi="Arial" w:cs="Arial"/>
          <w:color w:val="000000"/>
          <w:sz w:val="20"/>
          <w:szCs w:val="20"/>
          <w:lang w:eastAsia="es-ES"/>
        </w:rPr>
        <w:t> en su modalidad contributiva y de la prestación no contributiva de </w:t>
      </w:r>
      <w:r w:rsidRPr="00536ADB">
        <w:rPr>
          <w:rFonts w:ascii="Arial" w:eastAsia="Times New Roman" w:hAnsi="Arial" w:cs="Arial"/>
          <w:color w:val="000000"/>
          <w:sz w:val="20"/>
          <w:szCs w:val="20"/>
          <w:u w:val="single"/>
          <w:lang w:eastAsia="es-ES"/>
        </w:rPr>
        <w:t>ingreso mínimo vital</w:t>
      </w:r>
      <w:r w:rsidRPr="00536ADB">
        <w:rPr>
          <w:rFonts w:ascii="Arial" w:eastAsia="Times New Roman" w:hAnsi="Arial" w:cs="Arial"/>
          <w:color w:val="000000"/>
          <w:sz w:val="20"/>
          <w:szCs w:val="20"/>
          <w:lang w:eastAsia="es-ES"/>
        </w:rPr>
        <w:t>, así como sus efectos económicos.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Artículo 2. Ámbito de aplicación.</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Este real decreto será de aplicación a todos los regímenes del sistema de la Seguridad Social.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Queda expresamente excluida del ámbito de aplicación de este real decreto la </w:t>
      </w:r>
      <w:r w:rsidRPr="00536ADB">
        <w:rPr>
          <w:rFonts w:ascii="Arial" w:eastAsia="Times New Roman" w:hAnsi="Arial" w:cs="Arial"/>
          <w:color w:val="000000"/>
          <w:sz w:val="20"/>
          <w:szCs w:val="20"/>
          <w:u w:val="single"/>
          <w:lang w:eastAsia="es-ES"/>
        </w:rPr>
        <w:t>jubilación parcial</w:t>
      </w:r>
      <w:r w:rsidRPr="00536ADB">
        <w:rPr>
          <w:rFonts w:ascii="Arial" w:eastAsia="Times New Roman" w:hAnsi="Arial" w:cs="Arial"/>
          <w:color w:val="000000"/>
          <w:sz w:val="20"/>
          <w:szCs w:val="20"/>
          <w:lang w:eastAsia="es-ES"/>
        </w:rPr>
        <w:t> prevista en el </w:t>
      </w:r>
      <w:hyperlink r:id="rId4" w:anchor="a215" w:history="1">
        <w:r w:rsidRPr="00536ADB">
          <w:rPr>
            <w:rFonts w:ascii="Arial" w:eastAsia="Times New Roman" w:hAnsi="Arial" w:cs="Arial"/>
            <w:b/>
            <w:bCs/>
            <w:color w:val="0000FF"/>
            <w:sz w:val="20"/>
            <w:szCs w:val="20"/>
            <w:u w:val="single"/>
            <w:lang w:eastAsia="es-ES"/>
          </w:rPr>
          <w:t>artículo 215</w:t>
        </w:r>
      </w:hyperlink>
      <w:r w:rsidRPr="00536ADB">
        <w:rPr>
          <w:rFonts w:ascii="Arial" w:eastAsia="Times New Roman" w:hAnsi="Arial" w:cs="Arial"/>
          <w:color w:val="000000"/>
          <w:sz w:val="20"/>
          <w:szCs w:val="20"/>
          <w:lang w:eastAsia="es-ES"/>
        </w:rPr>
        <w:t> y en la </w:t>
      </w:r>
      <w:hyperlink r:id="rId5" w:anchor="dtcuaa" w:history="1">
        <w:r w:rsidRPr="00536ADB">
          <w:rPr>
            <w:rFonts w:ascii="Arial" w:eastAsia="Times New Roman" w:hAnsi="Arial" w:cs="Arial"/>
            <w:b/>
            <w:bCs/>
            <w:color w:val="0000FF"/>
            <w:sz w:val="20"/>
            <w:szCs w:val="20"/>
            <w:u w:val="single"/>
            <w:lang w:eastAsia="es-ES"/>
          </w:rPr>
          <w:t>disposición transitoria 4ª</w:t>
        </w:r>
      </w:hyperlink>
      <w:r w:rsidRPr="00536ADB">
        <w:rPr>
          <w:rFonts w:ascii="Arial" w:eastAsia="Times New Roman" w:hAnsi="Arial" w:cs="Arial"/>
          <w:color w:val="000000"/>
          <w:sz w:val="20"/>
          <w:szCs w:val="20"/>
          <w:lang w:eastAsia="es-ES"/>
        </w:rPr>
        <w:t>.6 del texto refundido de la Ley General de la Seguridad Social, que se regirá por su normativa específica.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Artículo 3. Hecho causante de la pensión de jubilación en su modalidad contributiva.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1. La pensión de jubilación en su modalidad contributiva se entenderá causada </w:t>
      </w:r>
      <w:r w:rsidRPr="00536ADB">
        <w:rPr>
          <w:rFonts w:ascii="Arial" w:eastAsia="Times New Roman" w:hAnsi="Arial" w:cs="Arial"/>
          <w:color w:val="000000"/>
          <w:sz w:val="20"/>
          <w:szCs w:val="20"/>
          <w:u w:val="single"/>
          <w:lang w:eastAsia="es-ES"/>
        </w:rPr>
        <w:t>en la fecha indicada a tal efecto por la persona interesada al formalizar la correspondiente solicitud</w:t>
      </w:r>
      <w:r w:rsidRPr="00536ADB">
        <w:rPr>
          <w:rFonts w:ascii="Arial" w:eastAsia="Times New Roman" w:hAnsi="Arial" w:cs="Arial"/>
          <w:color w:val="000000"/>
          <w:sz w:val="20"/>
          <w:szCs w:val="20"/>
          <w:lang w:eastAsia="es-ES"/>
        </w:rPr>
        <w:t>, siempre que en la misma reúna los requisitos establecidos para ello. Dicha fecha habrá de estar comprendida </w:t>
      </w:r>
      <w:r w:rsidRPr="00536ADB">
        <w:rPr>
          <w:rFonts w:ascii="Arial" w:eastAsia="Times New Roman" w:hAnsi="Arial" w:cs="Arial"/>
          <w:color w:val="000000"/>
          <w:sz w:val="20"/>
          <w:szCs w:val="20"/>
          <w:u w:val="single"/>
          <w:lang w:eastAsia="es-ES"/>
        </w:rPr>
        <w:t>dentro de los 3 meses anteriores o posteriores al día de presentación de la solicitud</w:t>
      </w:r>
      <w:r w:rsidRPr="00536ADB">
        <w:rPr>
          <w:rFonts w:ascii="Arial" w:eastAsia="Times New Roman" w:hAnsi="Arial" w:cs="Arial"/>
          <w:color w:val="000000"/>
          <w:sz w:val="20"/>
          <w:szCs w:val="20"/>
          <w:lang w:eastAsia="es-ES"/>
        </w:rPr>
        <w:t>, o coincidir con este, salvo que se presente fuera del territorio español en virtud de una norma internacional, en cuyo caso la solicitud habrá de formularse en el plazo previsto en la legislación del país en el que se formule.</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2. La fecha indicada por la persona interesada será la que se tenga en cuenta a efectos de considerar la situación de alta, asimilada a la de alta o de no alta ni asimilada, y demás circunstancias de dicha persona, que servirán de base para determinar si tiene derecho a la pensión solicitada, así como, en su caso, el contenido de esta, sin perjuicio de la fecha en que deba surtir efectos económicos en cada caso.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xml:space="preserve">No </w:t>
      </w:r>
      <w:proofErr w:type="gramStart"/>
      <w:r w:rsidRPr="00536ADB">
        <w:rPr>
          <w:rFonts w:ascii="Arial" w:eastAsia="Times New Roman" w:hAnsi="Arial" w:cs="Arial"/>
          <w:color w:val="000000"/>
          <w:sz w:val="20"/>
          <w:szCs w:val="20"/>
          <w:lang w:eastAsia="es-ES"/>
        </w:rPr>
        <w:t>obstante</w:t>
      </w:r>
      <w:proofErr w:type="gramEnd"/>
      <w:r w:rsidRPr="00536ADB">
        <w:rPr>
          <w:rFonts w:ascii="Arial" w:eastAsia="Times New Roman" w:hAnsi="Arial" w:cs="Arial"/>
          <w:color w:val="000000"/>
          <w:sz w:val="20"/>
          <w:szCs w:val="20"/>
          <w:lang w:eastAsia="es-ES"/>
        </w:rPr>
        <w:t xml:space="preserve"> lo previsto en el apartado anterior, serán de aplicación las siguientes especialidades cuando, de acuerdo con la voluntad de la persona solicitante, la pensión de jubilación se cause desde alguna de las siguientes situaciones: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lastRenderedPageBreak/>
        <w:t>a) </w:t>
      </w:r>
      <w:r w:rsidRPr="00536ADB">
        <w:rPr>
          <w:rFonts w:ascii="Arial" w:eastAsia="Times New Roman" w:hAnsi="Arial" w:cs="Arial"/>
          <w:color w:val="000000"/>
          <w:sz w:val="20"/>
          <w:szCs w:val="20"/>
          <w:u w:val="single"/>
          <w:lang w:eastAsia="es-ES"/>
        </w:rPr>
        <w:t>Alta en alguno de los regímenes del sistema de la Seguridad Social</w:t>
      </w:r>
      <w:r w:rsidRPr="00536ADB">
        <w:rPr>
          <w:rFonts w:ascii="Arial" w:eastAsia="Times New Roman" w:hAnsi="Arial" w:cs="Arial"/>
          <w:color w:val="000000"/>
          <w:sz w:val="20"/>
          <w:szCs w:val="20"/>
          <w:lang w:eastAsia="es-ES"/>
        </w:rPr>
        <w:t>, en cuyo caso la pensión se entenderá causada el día de la baja en el régimen correspondiente como consecuencia del cese en el trabajo por cuenta propia o ajena o en la actividad o condición que hubiese determinado la inclusión en el ámbito de aplicación de dicho régimen.</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No obstante lo previsto en el párrafo anterior, si se trata de alta en el Régimen Especial de la Seguridad Social de los Trabajadores por Cuenta Propia o Autónomos por tener la condición de </w:t>
      </w:r>
      <w:r w:rsidRPr="00536ADB">
        <w:rPr>
          <w:rFonts w:ascii="Arial" w:eastAsia="Times New Roman" w:hAnsi="Arial" w:cs="Arial"/>
          <w:color w:val="000000"/>
          <w:sz w:val="20"/>
          <w:szCs w:val="20"/>
          <w:u w:val="single"/>
          <w:lang w:eastAsia="es-ES"/>
        </w:rPr>
        <w:t>religioso o religiosa de la Iglesia Católica</w:t>
      </w:r>
      <w:r w:rsidRPr="00536ADB">
        <w:rPr>
          <w:rFonts w:ascii="Arial" w:eastAsia="Times New Roman" w:hAnsi="Arial" w:cs="Arial"/>
          <w:color w:val="000000"/>
          <w:sz w:val="20"/>
          <w:szCs w:val="20"/>
          <w:lang w:eastAsia="es-ES"/>
        </w:rPr>
        <w:t>, de acuerdo con el Real Decreto 3325/1981, de 29-12, por el que se incorpora al Régimen Especial de la Seguridad Social de los Trabajadores por Cuenta propia o Autónomos a los religiosos y religiosas de la Iglesia Católica, o de alta en el Sistema Especial para Trabajadores por Cuenta Ajena Agrarios del Régimen General en inactividad, la pensión se entenderá causada el día de la baja en el régimen correspondiente.</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el supuesto previsto en el </w:t>
      </w:r>
      <w:hyperlink r:id="rId6" w:anchor="a46" w:history="1">
        <w:r w:rsidRPr="00536ADB">
          <w:rPr>
            <w:rFonts w:ascii="Arial" w:eastAsia="Times New Roman" w:hAnsi="Arial" w:cs="Arial"/>
            <w:b/>
            <w:bCs/>
            <w:color w:val="0000FF"/>
            <w:sz w:val="20"/>
            <w:szCs w:val="20"/>
            <w:u w:val="single"/>
            <w:lang w:eastAsia="es-ES"/>
          </w:rPr>
          <w:t xml:space="preserve">artículo </w:t>
        </w:r>
        <w:proofErr w:type="spellStart"/>
        <w:r w:rsidRPr="00536ADB">
          <w:rPr>
            <w:rFonts w:ascii="Arial" w:eastAsia="Times New Roman" w:hAnsi="Arial" w:cs="Arial"/>
            <w:b/>
            <w:bCs/>
            <w:color w:val="0000FF"/>
            <w:sz w:val="20"/>
            <w:szCs w:val="20"/>
            <w:u w:val="single"/>
            <w:lang w:eastAsia="es-ES"/>
          </w:rPr>
          <w:t>46</w:t>
        </w:r>
      </w:hyperlink>
      <w:r w:rsidRPr="00536ADB">
        <w:rPr>
          <w:rFonts w:ascii="Arial" w:eastAsia="Times New Roman" w:hAnsi="Arial" w:cs="Arial"/>
          <w:color w:val="000000"/>
          <w:sz w:val="20"/>
          <w:szCs w:val="20"/>
          <w:lang w:eastAsia="es-ES"/>
        </w:rPr>
        <w:t>.4.c</w:t>
      </w:r>
      <w:proofErr w:type="spellEnd"/>
      <w:r w:rsidRPr="00536ADB">
        <w:rPr>
          <w:rFonts w:ascii="Arial" w:eastAsia="Times New Roman" w:hAnsi="Arial" w:cs="Arial"/>
          <w:color w:val="000000"/>
          <w:sz w:val="20"/>
          <w:szCs w:val="20"/>
          <w:lang w:eastAsia="es-ES"/>
        </w:rPr>
        <w:t>) del Reglamento General sobre inscripción de empresas y afiliación, altas, bajas y variaciones de datos de trabajadores en la Seguridad Social, aprobado por el Real Decreto 84/1996, de 26-1, el hecho causante se entenderá producido el </w:t>
      </w:r>
      <w:r w:rsidRPr="00536ADB">
        <w:rPr>
          <w:rFonts w:ascii="Arial" w:eastAsia="Times New Roman" w:hAnsi="Arial" w:cs="Arial"/>
          <w:color w:val="000000"/>
          <w:sz w:val="20"/>
          <w:szCs w:val="20"/>
          <w:u w:val="single"/>
          <w:lang w:eastAsia="es-ES"/>
        </w:rPr>
        <w:t>último día del mes natural en el que haya tenido lugar el cese en el trabajo por cuenta propia</w:t>
      </w:r>
      <w:r w:rsidRPr="00536ADB">
        <w:rPr>
          <w:rFonts w:ascii="Arial" w:eastAsia="Times New Roman" w:hAnsi="Arial" w:cs="Arial"/>
          <w:color w:val="000000"/>
          <w:sz w:val="20"/>
          <w:szCs w:val="20"/>
          <w:lang w:eastAsia="es-ES"/>
        </w:rPr>
        <w:t> o en la actividad o condición determinante de la inclusión en el campo de aplicación del correspondiente régimen especial.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b) </w:t>
      </w:r>
      <w:r w:rsidRPr="00536ADB">
        <w:rPr>
          <w:rFonts w:ascii="Arial" w:eastAsia="Times New Roman" w:hAnsi="Arial" w:cs="Arial"/>
          <w:color w:val="000000"/>
          <w:sz w:val="20"/>
          <w:szCs w:val="20"/>
          <w:u w:val="single"/>
          <w:lang w:eastAsia="es-ES"/>
        </w:rPr>
        <w:t>Situación asimilada a la de alta por traslado del trabajador fuera del territorio del Estado al servicio de una empresa española</w:t>
      </w:r>
      <w:r w:rsidRPr="00536ADB">
        <w:rPr>
          <w:rFonts w:ascii="Arial" w:eastAsia="Times New Roman" w:hAnsi="Arial" w:cs="Arial"/>
          <w:color w:val="000000"/>
          <w:sz w:val="20"/>
          <w:szCs w:val="20"/>
          <w:lang w:eastAsia="es-ES"/>
        </w:rPr>
        <w:t>, en cuyo caso la pensión se entenderá causada en la fecha del cese en el trabajo.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c) </w:t>
      </w:r>
      <w:r w:rsidRPr="00536ADB">
        <w:rPr>
          <w:rFonts w:ascii="Arial" w:eastAsia="Times New Roman" w:hAnsi="Arial" w:cs="Arial"/>
          <w:color w:val="000000"/>
          <w:sz w:val="20"/>
          <w:szCs w:val="20"/>
          <w:u w:val="single"/>
          <w:lang w:eastAsia="es-ES"/>
        </w:rPr>
        <w:t>Situación asimilada a la de alta por excedencia forzosa para ocupar un cargo público que imposibilite la asistencia al trabajo</w:t>
      </w:r>
      <w:r w:rsidRPr="00536ADB">
        <w:rPr>
          <w:rFonts w:ascii="Arial" w:eastAsia="Times New Roman" w:hAnsi="Arial" w:cs="Arial"/>
          <w:color w:val="000000"/>
          <w:sz w:val="20"/>
          <w:szCs w:val="20"/>
          <w:lang w:eastAsia="es-ES"/>
        </w:rPr>
        <w:t>, en cuyo caso la pensión se entenderá causada en la fecha del cese en el cargo o funciones.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d) </w:t>
      </w:r>
      <w:r w:rsidRPr="00536ADB">
        <w:rPr>
          <w:rFonts w:ascii="Arial" w:eastAsia="Times New Roman" w:hAnsi="Arial" w:cs="Arial"/>
          <w:color w:val="000000"/>
          <w:sz w:val="20"/>
          <w:szCs w:val="20"/>
          <w:u w:val="single"/>
          <w:lang w:eastAsia="es-ES"/>
        </w:rPr>
        <w:t>Extinción, por la pérdida de la condición de que se trate, de los convenios especiales aplicables a los diputados y senadores de las Cortes Generales</w:t>
      </w:r>
      <w:r w:rsidRPr="00536ADB">
        <w:rPr>
          <w:rFonts w:ascii="Arial" w:eastAsia="Times New Roman" w:hAnsi="Arial" w:cs="Arial"/>
          <w:color w:val="000000"/>
          <w:sz w:val="20"/>
          <w:szCs w:val="20"/>
          <w:lang w:eastAsia="es-ES"/>
        </w:rPr>
        <w:t>, a los miembros de los parlamentos y gobiernos de las comunidades autónomas o a los españoles que ostenten la condición de funcionarios o empleados de organizaciones internacionales intergubernamentales, en cuyo caso la pensión se entenderá causada el día de extinción del convenio especial.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 </w:t>
      </w:r>
      <w:r w:rsidRPr="00536ADB">
        <w:rPr>
          <w:rFonts w:ascii="Arial" w:eastAsia="Times New Roman" w:hAnsi="Arial" w:cs="Arial"/>
          <w:color w:val="000000"/>
          <w:sz w:val="20"/>
          <w:szCs w:val="20"/>
          <w:u w:val="single"/>
          <w:lang w:eastAsia="es-ES"/>
        </w:rPr>
        <w:t>Extinción de la prestación o subsidio por desempleo</w:t>
      </w:r>
      <w:r w:rsidRPr="00536ADB">
        <w:rPr>
          <w:rFonts w:ascii="Arial" w:eastAsia="Times New Roman" w:hAnsi="Arial" w:cs="Arial"/>
          <w:color w:val="000000"/>
          <w:sz w:val="20"/>
          <w:szCs w:val="20"/>
          <w:lang w:eastAsia="es-ES"/>
        </w:rPr>
        <w:t>, incluido el de </w:t>
      </w:r>
      <w:r w:rsidRPr="00536ADB">
        <w:rPr>
          <w:rFonts w:ascii="Arial" w:eastAsia="Times New Roman" w:hAnsi="Arial" w:cs="Arial"/>
          <w:color w:val="000000"/>
          <w:sz w:val="20"/>
          <w:szCs w:val="20"/>
          <w:u w:val="single"/>
          <w:lang w:eastAsia="es-ES"/>
        </w:rPr>
        <w:t>mayores de 52 año</w:t>
      </w:r>
      <w:r w:rsidRPr="00536ADB">
        <w:rPr>
          <w:rFonts w:ascii="Arial" w:eastAsia="Times New Roman" w:hAnsi="Arial" w:cs="Arial"/>
          <w:color w:val="000000"/>
          <w:sz w:val="20"/>
          <w:szCs w:val="20"/>
          <w:lang w:eastAsia="es-ES"/>
        </w:rPr>
        <w:t>s, </w:t>
      </w:r>
      <w:r w:rsidRPr="00536ADB">
        <w:rPr>
          <w:rFonts w:ascii="Arial" w:eastAsia="Times New Roman" w:hAnsi="Arial" w:cs="Arial"/>
          <w:color w:val="000000"/>
          <w:sz w:val="20"/>
          <w:szCs w:val="20"/>
          <w:u w:val="single"/>
          <w:lang w:eastAsia="es-ES"/>
        </w:rPr>
        <w:t>por el cumplimiento de la edad ordinaria</w:t>
      </w:r>
      <w:r w:rsidRPr="00536ADB">
        <w:rPr>
          <w:rFonts w:ascii="Arial" w:eastAsia="Times New Roman" w:hAnsi="Arial" w:cs="Arial"/>
          <w:color w:val="000000"/>
          <w:sz w:val="20"/>
          <w:szCs w:val="20"/>
          <w:lang w:eastAsia="es-ES"/>
        </w:rPr>
        <w:t> que se exija en cada caso para causar derecho a la pensión contributiva de jubilación, supuesto en el cual el hecho causante de la pensión de jubilación tendrá lugar </w:t>
      </w:r>
      <w:r w:rsidRPr="00536ADB">
        <w:rPr>
          <w:rFonts w:ascii="Arial" w:eastAsia="Times New Roman" w:hAnsi="Arial" w:cs="Arial"/>
          <w:color w:val="000000"/>
          <w:sz w:val="20"/>
          <w:szCs w:val="20"/>
          <w:u w:val="single"/>
          <w:lang w:eastAsia="es-ES"/>
        </w:rPr>
        <w:t>el día de cumplimiento de dicha edad.</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los supuestos previstos en este apartado, la solicitud de la pensión podrá presentarse con una antelación máxima de 3 meses a la fecha del hecho causante o en cualquier momento posterior, sin perjuicio de los efectos económicos que correspondan de acuerdo con el </w:t>
      </w:r>
      <w:r w:rsidRPr="00536ADB">
        <w:rPr>
          <w:rFonts w:ascii="Arial" w:eastAsia="Times New Roman" w:hAnsi="Arial" w:cs="Arial"/>
          <w:color w:val="000000"/>
          <w:sz w:val="20"/>
          <w:szCs w:val="20"/>
          <w:u w:val="single"/>
          <w:lang w:eastAsia="es-ES"/>
        </w:rPr>
        <w:t>artículo 4</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3. Cuando el acceso a la pensión de jubilación se produzca desde una </w:t>
      </w:r>
      <w:r w:rsidRPr="00536ADB">
        <w:rPr>
          <w:rFonts w:ascii="Arial" w:eastAsia="Times New Roman" w:hAnsi="Arial" w:cs="Arial"/>
          <w:color w:val="000000"/>
          <w:sz w:val="20"/>
          <w:szCs w:val="20"/>
          <w:u w:val="single"/>
          <w:lang w:eastAsia="es-ES"/>
        </w:rPr>
        <w:t>situación de alta</w:t>
      </w:r>
      <w:r w:rsidRPr="00536ADB">
        <w:rPr>
          <w:rFonts w:ascii="Arial" w:eastAsia="Times New Roman" w:hAnsi="Arial" w:cs="Arial"/>
          <w:color w:val="000000"/>
          <w:sz w:val="20"/>
          <w:szCs w:val="20"/>
          <w:lang w:eastAsia="es-ES"/>
        </w:rPr>
        <w:t> en alguno de los regímenes del sistema de la Seguridad Social por la realización de un trabajo por cuenta propia o ajena que se vaya a mantener sin solución de continuidad tras el reconocimiento de dicha pensión, conforme a lo previsto en el </w:t>
      </w:r>
      <w:hyperlink r:id="rId7" w:anchor="a214" w:history="1">
        <w:r w:rsidRPr="00536ADB">
          <w:rPr>
            <w:rFonts w:ascii="Arial" w:eastAsia="Times New Roman" w:hAnsi="Arial" w:cs="Arial"/>
            <w:b/>
            <w:bCs/>
            <w:color w:val="0000FF"/>
            <w:sz w:val="20"/>
            <w:szCs w:val="20"/>
            <w:u w:val="single"/>
            <w:lang w:eastAsia="es-ES"/>
          </w:rPr>
          <w:t>artículo 214</w:t>
        </w:r>
      </w:hyperlink>
      <w:r w:rsidRPr="00536ADB">
        <w:rPr>
          <w:rFonts w:ascii="Arial" w:eastAsia="Times New Roman" w:hAnsi="Arial" w:cs="Arial"/>
          <w:color w:val="000000"/>
          <w:sz w:val="20"/>
          <w:szCs w:val="20"/>
          <w:lang w:eastAsia="es-ES"/>
        </w:rPr>
        <w:t> del texto refundido de la Ley General de la Seguridad Social, la solicitud habrá de presentarse dentro de los 3 meses inmediatamente anteriores a la fecha indicada por el interesado a efectos de fijar el hecho causante de la pensión.</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Artículo 4. Imprescriptibilidad y efectos económicos de la pensión de jubilación en su modalidad contributiva.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1. El derecho al reconocimiento de la pensión de jubilación en su modalidad contributiva </w:t>
      </w:r>
      <w:r w:rsidRPr="00536ADB">
        <w:rPr>
          <w:rFonts w:ascii="Arial" w:eastAsia="Times New Roman" w:hAnsi="Arial" w:cs="Arial"/>
          <w:color w:val="000000"/>
          <w:sz w:val="20"/>
          <w:szCs w:val="20"/>
          <w:u w:val="single"/>
          <w:lang w:eastAsia="es-ES"/>
        </w:rPr>
        <w:t>es imprescriptible</w:t>
      </w:r>
      <w:r w:rsidRPr="00536ADB">
        <w:rPr>
          <w:rFonts w:ascii="Arial" w:eastAsia="Times New Roman" w:hAnsi="Arial" w:cs="Arial"/>
          <w:color w:val="000000"/>
          <w:sz w:val="20"/>
          <w:szCs w:val="20"/>
          <w:lang w:eastAsia="es-ES"/>
        </w:rPr>
        <w:t>, </w:t>
      </w:r>
      <w:r w:rsidRPr="00536ADB">
        <w:rPr>
          <w:rFonts w:ascii="Arial" w:eastAsia="Times New Roman" w:hAnsi="Arial" w:cs="Arial"/>
          <w:color w:val="000000"/>
          <w:sz w:val="20"/>
          <w:szCs w:val="20"/>
          <w:u w:val="single"/>
          <w:lang w:eastAsia="es-ES"/>
        </w:rPr>
        <w:t>sin perjuicio de</w:t>
      </w:r>
      <w:r w:rsidRPr="00536ADB">
        <w:rPr>
          <w:rFonts w:ascii="Arial" w:eastAsia="Times New Roman" w:hAnsi="Arial" w:cs="Arial"/>
          <w:color w:val="000000"/>
          <w:sz w:val="20"/>
          <w:szCs w:val="20"/>
          <w:lang w:eastAsia="es-ES"/>
        </w:rPr>
        <w:t> lo previsto en el apartado siguiente.</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2. Los efectos económicos del reconocimiento del derecho a la pensión se producirán </w:t>
      </w:r>
      <w:r w:rsidRPr="00536ADB">
        <w:rPr>
          <w:rFonts w:ascii="Arial" w:eastAsia="Times New Roman" w:hAnsi="Arial" w:cs="Arial"/>
          <w:color w:val="000000"/>
          <w:sz w:val="20"/>
          <w:szCs w:val="20"/>
          <w:u w:val="single"/>
          <w:lang w:eastAsia="es-ES"/>
        </w:rPr>
        <w:t>a partir del día siguiente a la fecha en que se produzca el hecho causante</w:t>
      </w:r>
      <w:r w:rsidRPr="00536ADB">
        <w:rPr>
          <w:rFonts w:ascii="Arial" w:eastAsia="Times New Roman" w:hAnsi="Arial" w:cs="Arial"/>
          <w:color w:val="000000"/>
          <w:sz w:val="20"/>
          <w:szCs w:val="20"/>
          <w:lang w:eastAsia="es-ES"/>
        </w:rPr>
        <w:t> salvo que, tratándose de los supuestos recogidos en el </w:t>
      </w:r>
      <w:r w:rsidRPr="00536ADB">
        <w:rPr>
          <w:rFonts w:ascii="Arial" w:eastAsia="Times New Roman" w:hAnsi="Arial" w:cs="Arial"/>
          <w:color w:val="000000"/>
          <w:sz w:val="20"/>
          <w:szCs w:val="20"/>
          <w:u w:val="single"/>
          <w:lang w:eastAsia="es-ES"/>
        </w:rPr>
        <w:t>artículo 3.2</w:t>
      </w:r>
      <w:r w:rsidRPr="00536ADB">
        <w:rPr>
          <w:rFonts w:ascii="Arial" w:eastAsia="Times New Roman" w:hAnsi="Arial" w:cs="Arial"/>
          <w:color w:val="000000"/>
          <w:sz w:val="20"/>
          <w:szCs w:val="20"/>
          <w:lang w:eastAsia="es-ES"/>
        </w:rPr>
        <w:t>, la solicitud se presente una vez transcurridos los </w:t>
      </w:r>
      <w:r w:rsidRPr="00536ADB">
        <w:rPr>
          <w:rFonts w:ascii="Arial" w:eastAsia="Times New Roman" w:hAnsi="Arial" w:cs="Arial"/>
          <w:color w:val="000000"/>
          <w:sz w:val="20"/>
          <w:szCs w:val="20"/>
          <w:u w:val="single"/>
          <w:lang w:eastAsia="es-ES"/>
        </w:rPr>
        <w:t>3 meses</w:t>
      </w:r>
      <w:r w:rsidRPr="00536ADB">
        <w:rPr>
          <w:rFonts w:ascii="Arial" w:eastAsia="Times New Roman" w:hAnsi="Arial" w:cs="Arial"/>
          <w:color w:val="000000"/>
          <w:sz w:val="20"/>
          <w:szCs w:val="20"/>
          <w:lang w:eastAsia="es-ES"/>
        </w:rPr>
        <w:t> siguientes a la misma, en cuyo caso dichos efectos se producirán a partir de los 3 meses anteriores a la fecha de presentación de la solicitud. Ello sin perjuicio de los efectos que procedan cuando sea de aplicación el mecanismo de invitación al pago a que se refiere el </w:t>
      </w:r>
      <w:hyperlink r:id="rId8" w:anchor="a47" w:history="1">
        <w:r w:rsidRPr="00536ADB">
          <w:rPr>
            <w:rFonts w:ascii="Arial" w:eastAsia="Times New Roman" w:hAnsi="Arial" w:cs="Arial"/>
            <w:b/>
            <w:bCs/>
            <w:color w:val="0000FF"/>
            <w:sz w:val="20"/>
            <w:szCs w:val="20"/>
            <w:u w:val="single"/>
            <w:lang w:eastAsia="es-ES"/>
          </w:rPr>
          <w:t>artículo 47</w:t>
        </w:r>
      </w:hyperlink>
      <w:r w:rsidRPr="00536ADB">
        <w:rPr>
          <w:rFonts w:ascii="Arial" w:eastAsia="Times New Roman" w:hAnsi="Arial" w:cs="Arial"/>
          <w:color w:val="000000"/>
          <w:sz w:val="20"/>
          <w:szCs w:val="20"/>
          <w:lang w:eastAsia="es-ES"/>
        </w:rPr>
        <w:t>.1 del texto refundido de la Ley General de la Seguridad Social.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el supuesto previsto en el </w:t>
      </w:r>
      <w:r w:rsidRPr="00536ADB">
        <w:rPr>
          <w:rFonts w:ascii="Arial" w:eastAsia="Times New Roman" w:hAnsi="Arial" w:cs="Arial"/>
          <w:color w:val="000000"/>
          <w:sz w:val="20"/>
          <w:szCs w:val="20"/>
          <w:u w:val="single"/>
          <w:lang w:eastAsia="es-ES"/>
        </w:rPr>
        <w:t xml:space="preserve">artículo </w:t>
      </w:r>
      <w:proofErr w:type="spellStart"/>
      <w:r w:rsidRPr="00536ADB">
        <w:rPr>
          <w:rFonts w:ascii="Arial" w:eastAsia="Times New Roman" w:hAnsi="Arial" w:cs="Arial"/>
          <w:color w:val="000000"/>
          <w:sz w:val="20"/>
          <w:szCs w:val="20"/>
          <w:u w:val="single"/>
          <w:lang w:eastAsia="es-ES"/>
        </w:rPr>
        <w:t>3.2.e</w:t>
      </w:r>
      <w:proofErr w:type="spellEnd"/>
      <w:r w:rsidRPr="00536ADB">
        <w:rPr>
          <w:rFonts w:ascii="Arial" w:eastAsia="Times New Roman" w:hAnsi="Arial" w:cs="Arial"/>
          <w:color w:val="000000"/>
          <w:sz w:val="20"/>
          <w:szCs w:val="20"/>
          <w:u w:val="single"/>
          <w:lang w:eastAsia="es-ES"/>
        </w:rPr>
        <w:t>)</w:t>
      </w:r>
      <w:r w:rsidRPr="00536ADB">
        <w:rPr>
          <w:rFonts w:ascii="Arial" w:eastAsia="Times New Roman" w:hAnsi="Arial" w:cs="Arial"/>
          <w:color w:val="000000"/>
          <w:sz w:val="20"/>
          <w:szCs w:val="20"/>
          <w:lang w:eastAsia="es-ES"/>
        </w:rPr>
        <w:t xml:space="preserve">, los efectos económicos se retrotraerán a la fecha de efectos de la extinción de la prestación o subsidio por desempleo siempre que la solicitud de </w:t>
      </w:r>
      <w:r w:rsidRPr="00536ADB">
        <w:rPr>
          <w:rFonts w:ascii="Arial" w:eastAsia="Times New Roman" w:hAnsi="Arial" w:cs="Arial"/>
          <w:color w:val="000000"/>
          <w:sz w:val="20"/>
          <w:szCs w:val="20"/>
          <w:lang w:eastAsia="es-ES"/>
        </w:rPr>
        <w:lastRenderedPageBreak/>
        <w:t>la pensión se presente en el plazo de los </w:t>
      </w:r>
      <w:r w:rsidRPr="00536ADB">
        <w:rPr>
          <w:rFonts w:ascii="Arial" w:eastAsia="Times New Roman" w:hAnsi="Arial" w:cs="Arial"/>
          <w:color w:val="000000"/>
          <w:sz w:val="20"/>
          <w:szCs w:val="20"/>
          <w:u w:val="single"/>
          <w:lang w:eastAsia="es-ES"/>
        </w:rPr>
        <w:t>3 meses siguientes</w:t>
      </w:r>
      <w:r w:rsidRPr="00536ADB">
        <w:rPr>
          <w:rFonts w:ascii="Arial" w:eastAsia="Times New Roman" w:hAnsi="Arial" w:cs="Arial"/>
          <w:color w:val="000000"/>
          <w:sz w:val="20"/>
          <w:szCs w:val="20"/>
          <w:lang w:eastAsia="es-ES"/>
        </w:rPr>
        <w:t> a la resolución firme de extinción. En otro caso tendrá una </w:t>
      </w:r>
      <w:r w:rsidRPr="00536ADB">
        <w:rPr>
          <w:rFonts w:ascii="Arial" w:eastAsia="Times New Roman" w:hAnsi="Arial" w:cs="Arial"/>
          <w:color w:val="000000"/>
          <w:sz w:val="20"/>
          <w:szCs w:val="20"/>
          <w:u w:val="single"/>
          <w:lang w:eastAsia="es-ES"/>
        </w:rPr>
        <w:t>retroactividad máxima de 3 meses</w:t>
      </w:r>
      <w:r w:rsidRPr="00536ADB">
        <w:rPr>
          <w:rFonts w:ascii="Arial" w:eastAsia="Times New Roman" w:hAnsi="Arial" w:cs="Arial"/>
          <w:color w:val="000000"/>
          <w:sz w:val="20"/>
          <w:szCs w:val="20"/>
          <w:lang w:eastAsia="es-ES"/>
        </w:rPr>
        <w:t> desde la fecha de presentación de la solicitud.</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Artículo 5. Hecho causante de la prestación económica de ingreso mínimo vital.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El hecho causante de la prestación económica de ingreso mínimo vital se considerará producido </w:t>
      </w:r>
      <w:r w:rsidRPr="00536ADB">
        <w:rPr>
          <w:rFonts w:ascii="Arial" w:eastAsia="Times New Roman" w:hAnsi="Arial" w:cs="Arial"/>
          <w:color w:val="000000"/>
          <w:sz w:val="20"/>
          <w:szCs w:val="20"/>
          <w:u w:val="single"/>
          <w:lang w:eastAsia="es-ES"/>
        </w:rPr>
        <w:t>en la fecha de presentación de la solicitud</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TRANSITORIA ÚNICA. Elección de la fecha del hecho causante en las solicitudes formuladas con posterioridad a la entrada en vigor de este real decreto.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En los supuestos en los que la pensión de jubilación contributiva se solicite a partir de la fecha de entrada en vigor de este real decreto, la fecha del hecho causante por la que opte el interesado no podrá ser anterior a la de dicha entrada en vigor, salvo que se opte por alguna de las previstas en el </w:t>
      </w:r>
      <w:r w:rsidRPr="00536ADB">
        <w:rPr>
          <w:rFonts w:ascii="Arial" w:eastAsia="Times New Roman" w:hAnsi="Arial" w:cs="Arial"/>
          <w:color w:val="000000"/>
          <w:sz w:val="20"/>
          <w:szCs w:val="20"/>
          <w:u w:val="single"/>
          <w:lang w:eastAsia="es-ES"/>
        </w:rPr>
        <w:t>artículo 3.2</w:t>
      </w:r>
      <w:r w:rsidRPr="00536ADB">
        <w:rPr>
          <w:rFonts w:ascii="Arial" w:eastAsia="Times New Roman" w:hAnsi="Arial" w:cs="Arial"/>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DEROGATORIA ÚNICA. Derogación normativa.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lang w:eastAsia="es-ES"/>
        </w:rPr>
        <w:t>1.</w:t>
      </w:r>
      <w:r w:rsidRPr="00536ADB">
        <w:rPr>
          <w:rFonts w:ascii="Arial" w:eastAsia="Times New Roman" w:hAnsi="Arial" w:cs="Arial"/>
          <w:color w:val="000000"/>
          <w:sz w:val="20"/>
          <w:szCs w:val="20"/>
          <w:lang w:eastAsia="es-ES"/>
        </w:rPr>
        <w:t> Quedan derogadas cuantas normas de igual o inferior rango se opongan a lo establecido en este real decreto y, expresamente, las siguientes: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lang w:eastAsia="es-ES"/>
        </w:rPr>
        <w:t>a)</w:t>
      </w:r>
      <w:r w:rsidRPr="00536ADB">
        <w:rPr>
          <w:rFonts w:ascii="Arial" w:eastAsia="Times New Roman" w:hAnsi="Arial" w:cs="Arial"/>
          <w:color w:val="000000"/>
          <w:sz w:val="20"/>
          <w:szCs w:val="20"/>
          <w:lang w:eastAsia="es-ES"/>
        </w:rPr>
        <w:t> Los </w:t>
      </w:r>
      <w:r w:rsidRPr="00536ADB">
        <w:rPr>
          <w:rFonts w:ascii="Arial" w:eastAsia="Times New Roman" w:hAnsi="Arial" w:cs="Arial"/>
          <w:color w:val="000000"/>
          <w:sz w:val="20"/>
          <w:szCs w:val="20"/>
          <w:u w:val="single"/>
          <w:lang w:eastAsia="es-ES"/>
        </w:rPr>
        <w:t>artículos 2, 3, 5, 6, 9, 10, 12, 13, 14 y 15</w:t>
      </w:r>
      <w:r w:rsidRPr="00536ADB">
        <w:rPr>
          <w:rFonts w:ascii="Arial" w:eastAsia="Times New Roman" w:hAnsi="Arial" w:cs="Arial"/>
          <w:color w:val="000000"/>
          <w:sz w:val="20"/>
          <w:szCs w:val="20"/>
          <w:lang w:eastAsia="es-ES"/>
        </w:rPr>
        <w:t> de la </w:t>
      </w:r>
      <w:hyperlink r:id="rId9" w:history="1">
        <w:r w:rsidRPr="00536ADB">
          <w:rPr>
            <w:rFonts w:ascii="Arial" w:eastAsia="Times New Roman" w:hAnsi="Arial" w:cs="Arial"/>
            <w:b/>
            <w:bCs/>
            <w:color w:val="0000FF"/>
            <w:sz w:val="20"/>
            <w:szCs w:val="20"/>
            <w:u w:val="single"/>
            <w:lang w:eastAsia="es-ES"/>
          </w:rPr>
          <w:t>Orden del Ministerio de Trabajo, de 18-1-196</w:t>
        </w:r>
        <w:r w:rsidRPr="00536ADB">
          <w:rPr>
            <w:rFonts w:ascii="Arial" w:eastAsia="Times New Roman" w:hAnsi="Arial" w:cs="Arial"/>
            <w:color w:val="0000FF"/>
            <w:sz w:val="20"/>
            <w:szCs w:val="20"/>
            <w:u w:val="single"/>
            <w:lang w:eastAsia="es-ES"/>
          </w:rPr>
          <w:t>7</w:t>
        </w:r>
      </w:hyperlink>
      <w:r w:rsidRPr="00536ADB">
        <w:rPr>
          <w:rFonts w:ascii="Arial" w:eastAsia="Times New Roman" w:hAnsi="Arial" w:cs="Arial"/>
          <w:color w:val="000000"/>
          <w:sz w:val="20"/>
          <w:szCs w:val="20"/>
          <w:lang w:eastAsia="es-ES"/>
        </w:rPr>
        <w:t>, por la que se establecen normas para la aplicación y desarrollo de la prestación de Vejez en el Régimen General de la Seguridad Social.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lang w:eastAsia="es-ES"/>
        </w:rPr>
        <w:t>b)</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artículo 44</w:t>
      </w:r>
      <w:r w:rsidRPr="00536ADB">
        <w:rPr>
          <w:rFonts w:ascii="Arial" w:eastAsia="Times New Roman" w:hAnsi="Arial" w:cs="Arial"/>
          <w:color w:val="000000"/>
          <w:sz w:val="20"/>
          <w:szCs w:val="20"/>
          <w:lang w:eastAsia="es-ES"/>
        </w:rPr>
        <w:t> y el </w:t>
      </w:r>
      <w:r w:rsidRPr="00536ADB">
        <w:rPr>
          <w:rFonts w:ascii="Arial" w:eastAsia="Times New Roman" w:hAnsi="Arial" w:cs="Arial"/>
          <w:color w:val="000000"/>
          <w:sz w:val="20"/>
          <w:szCs w:val="20"/>
          <w:u w:val="single"/>
          <w:lang w:eastAsia="es-ES"/>
        </w:rPr>
        <w:t>artículo 45.1</w:t>
      </w:r>
      <w:r w:rsidRPr="00536ADB">
        <w:rPr>
          <w:rFonts w:ascii="Arial" w:eastAsia="Times New Roman" w:hAnsi="Arial" w:cs="Arial"/>
          <w:color w:val="000000"/>
          <w:sz w:val="20"/>
          <w:szCs w:val="20"/>
          <w:lang w:eastAsia="es-ES"/>
        </w:rPr>
        <w:t> del Decreto 2530/1970, de 20-8, por el que se regula el régimen especial de la Seguridad Social de los trabajadores por cuenta propia o autónomos.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Prestación por vejez</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44. Cuantía de la pensión. (Derogado)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45. Imprescriptibilidad e incompatibilidad.</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Uno. (Derogado)</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Dos. El disfrute de la pensión de vejez será incompatible con el trabajo del pensionista, con las salvedades y en los términos que reglamentariamente se determinen.</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lang w:eastAsia="es-ES"/>
        </w:rPr>
        <w:t>c)</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párrafo a) del artículo 59.1</w:t>
      </w:r>
      <w:r w:rsidRPr="00536ADB">
        <w:rPr>
          <w:rFonts w:ascii="Arial" w:eastAsia="Times New Roman" w:hAnsi="Arial" w:cs="Arial"/>
          <w:color w:val="000000"/>
          <w:sz w:val="20"/>
          <w:szCs w:val="20"/>
          <w:lang w:eastAsia="es-ES"/>
        </w:rPr>
        <w:t> y los </w:t>
      </w:r>
      <w:r w:rsidRPr="00536ADB">
        <w:rPr>
          <w:rFonts w:ascii="Arial" w:eastAsia="Times New Roman" w:hAnsi="Arial" w:cs="Arial"/>
          <w:color w:val="000000"/>
          <w:sz w:val="20"/>
          <w:szCs w:val="20"/>
          <w:u w:val="single"/>
          <w:lang w:eastAsia="es-ES"/>
        </w:rPr>
        <w:t>artículos 90, 91 y 92</w:t>
      </w:r>
      <w:r w:rsidRPr="00536ADB">
        <w:rPr>
          <w:rFonts w:ascii="Arial" w:eastAsia="Times New Roman" w:hAnsi="Arial" w:cs="Arial"/>
          <w:color w:val="000000"/>
          <w:sz w:val="20"/>
          <w:szCs w:val="20"/>
          <w:lang w:eastAsia="es-ES"/>
        </w:rPr>
        <w:t> de la Orden del Ministerio de Trabajo, de 24-9-1970, por la que se dictan normas para aplicación y desarrollo del Régimen Especial de la Seguridad Social de los trabajadores por cuenta propia o autónomos.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Disposiciones generales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 59. Base reguladora.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Para las prestaciones cuya cuantía venga determinada en función de una base reguladora, ésta se calculará de la siguiente forma: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a) Para la pensión por vejez será el cociente que resulte de dividir por 120 la suma de las bases de cotización del trabajador durante los 10 años inmediatamente anteriores a la fecha en que se entienda causada la prestación.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b) Para cada una de las restantes prestaciones será el cociente que resulte de dividir por el número de los meses exigidos como período mínimo de cotización para la respectiva prestación en el número 1 del artículo 58, la suma de las bases de cotización del trabajador durante un período ininterrumpido de igual número de meses naturales, aunque dentro del mismo existan lapsos en los que no haya habido obligación de cotizar. Este último período será elegido por el interesado dentro de los 10 años inmediatamente anteriores a la fecha en que se entienda causada la prestación.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Sin embargo, tratándose de prestaciones por muerte y supervivencia causadas por el fallecimiento de pensionistas de vejez o invalidez de este Régimen, cuya cuantía venga determinada en función de la base reguladora, ésta será el importe de la pensión que el causante disfrutaba al fallecer, sin que se compute a estos efectos el incremento del cincuenta por ciento de la pensión que se concede a los grandes inválidos con destino a remunerar a la persona que le atienda.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Prestación por vejez</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Art. 90. Hecho causante.</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Art. 91. Cuantía de la pensión.</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Art. 92. Imprescriptibilidad</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lang w:eastAsia="es-ES"/>
        </w:rPr>
        <w:lastRenderedPageBreak/>
        <w:t>d)</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artículo 1</w:t>
      </w:r>
      <w:r w:rsidRPr="00536ADB">
        <w:rPr>
          <w:rFonts w:ascii="Arial" w:eastAsia="Times New Roman" w:hAnsi="Arial" w:cs="Arial"/>
          <w:color w:val="000000"/>
          <w:sz w:val="20"/>
          <w:szCs w:val="20"/>
          <w:lang w:eastAsia="es-ES"/>
        </w:rPr>
        <w:t> de la Orden del Ministerio de Trabajo y Seguridad Social, de 19-4-1983, por la que se dictan normas para la aplicación del Real Decreto 3325/1981, de 29-12, por el que se incorpora al Régimen Especial de la Seguridad Social de los Trabajadores por Cuenta Propia o Autónomos a los religiosos y religiosas de la Iglesia Católica.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Artículo 1. La pensión de jubilación a que pueden tener derecho los religiosos y religiosas de la Iglesia Católica por aplicación de lo dispuesto en el Real Decreto 3325/1981, de 29-12, se entenderá causada el último día del mes en que tenga lugar la presentación de la solicitud.</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lang w:eastAsia="es-ES"/>
        </w:rPr>
        <w:t>e)</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2 del artículo 3</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1 del artículo 4</w:t>
      </w:r>
      <w:r w:rsidRPr="00536ADB">
        <w:rPr>
          <w:rFonts w:ascii="Arial" w:eastAsia="Times New Roman" w:hAnsi="Arial" w:cs="Arial"/>
          <w:color w:val="000000"/>
          <w:sz w:val="20"/>
          <w:szCs w:val="20"/>
          <w:lang w:eastAsia="es-ES"/>
        </w:rPr>
        <w:t> y el </w:t>
      </w:r>
      <w:r w:rsidRPr="00536ADB">
        <w:rPr>
          <w:rFonts w:ascii="Arial" w:eastAsia="Times New Roman" w:hAnsi="Arial" w:cs="Arial"/>
          <w:color w:val="000000"/>
          <w:sz w:val="20"/>
          <w:szCs w:val="20"/>
          <w:u w:val="single"/>
          <w:lang w:eastAsia="es-ES"/>
        </w:rPr>
        <w:t>artículo 5</w:t>
      </w:r>
      <w:r w:rsidRPr="00536ADB">
        <w:rPr>
          <w:rFonts w:ascii="Arial" w:eastAsia="Times New Roman" w:hAnsi="Arial" w:cs="Arial"/>
          <w:color w:val="000000"/>
          <w:sz w:val="20"/>
          <w:szCs w:val="20"/>
          <w:lang w:eastAsia="es-ES"/>
        </w:rPr>
        <w:t> del Real Decreto 1647/1997, de 31-10, por el que se desarrollan determinados aspectos de la Ley 24/1997, de 15-7, de consolidación y racionalización del sistema de la Seguridad Social.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3. Requisitos para causar la pensión sin alta.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Los trabajadores afiliados al sistema de la Seguridad Social, que no estén en alta o en situación asimilada al alta en el momento del hecho causante, tendrán derecho a la pensión de jubilación siempre que reúnan los siguientes requisitos: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 Haber cumplido 65 años.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b) Haber cubierto el periodo mínimo de cotización establecido en el apartado 1 del artículo anterior.</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2. En los supuestos previstos en este artículo, se considerará producido el hecho causante el día de presentación de la solicitud.</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Artículo 4. Determinación de la base reguladora de la pensión de jubilación.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1. La base reguladora de la pensión de jubilación, en su modalidad contributiva, será el cociente que resulte de dividir por 210 las bases de cotización del interesado durante los 180 meses inmediatamente anteriores a aquel en que se produzca el hecho causante.</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El cómputo de las bases a que se refiere el párrafo anterior se realizará conforme a las siguientes reglas, de las que es expresión matemática la fórmula que figura al final del presente apartado: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1.ª Las bases correspondientes a los veinticuatro meses anteriores a aquel en que se produzca el hecho causante se computarán en su valor nominal.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2.ª Las restantes bases de cotización se actualizarán de acuerdo con la evolución que haya experimentado el Índice de Precios al Consumo desde el mes a que aquéllas correspondan, hasta el mes inmediato anterior a aquel en que se inicie el período de bases no actualizables a que se refiere la regla anterior.</w:t>
      </w:r>
    </w:p>
    <w:p w:rsidR="00536ADB" w:rsidRPr="00536ADB" w:rsidRDefault="00536ADB" w:rsidP="00536ADB">
      <w:pPr>
        <w:spacing w:after="40" w:line="240" w:lineRule="auto"/>
        <w:jc w:val="center"/>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Br = [ ∑i=</w:t>
      </w:r>
      <w:proofErr w:type="gramStart"/>
      <w:r w:rsidRPr="00536ADB">
        <w:rPr>
          <w:rFonts w:ascii="Arial" w:eastAsia="Times New Roman" w:hAnsi="Arial" w:cs="Arial"/>
          <w:i/>
          <w:iCs/>
          <w:strike/>
          <w:color w:val="000000"/>
          <w:sz w:val="20"/>
          <w:szCs w:val="20"/>
          <w:lang w:eastAsia="es-ES"/>
        </w:rPr>
        <w:t>1..</w:t>
      </w:r>
      <w:proofErr w:type="gramEnd"/>
      <w:r w:rsidRPr="00536ADB">
        <w:rPr>
          <w:rFonts w:ascii="Arial" w:eastAsia="Times New Roman" w:hAnsi="Arial" w:cs="Arial"/>
          <w:i/>
          <w:iCs/>
          <w:strike/>
          <w:color w:val="000000"/>
          <w:sz w:val="20"/>
          <w:szCs w:val="20"/>
          <w:lang w:eastAsia="es-ES"/>
        </w:rPr>
        <w:t>24 Bi + ∑i=25..180 Bi × (</w:t>
      </w:r>
      <w:proofErr w:type="spellStart"/>
      <w:r w:rsidRPr="00536ADB">
        <w:rPr>
          <w:rFonts w:ascii="Arial" w:eastAsia="Times New Roman" w:hAnsi="Arial" w:cs="Arial"/>
          <w:i/>
          <w:iCs/>
          <w:strike/>
          <w:color w:val="000000"/>
          <w:sz w:val="20"/>
          <w:szCs w:val="20"/>
          <w:lang w:eastAsia="es-ES"/>
        </w:rPr>
        <w:t>I25</w:t>
      </w:r>
      <w:proofErr w:type="spellEnd"/>
      <w:r w:rsidRPr="00536ADB">
        <w:rPr>
          <w:rFonts w:ascii="Arial" w:eastAsia="Times New Roman" w:hAnsi="Arial" w:cs="Arial"/>
          <w:i/>
          <w:iCs/>
          <w:strike/>
          <w:color w:val="000000"/>
          <w:sz w:val="20"/>
          <w:szCs w:val="20"/>
          <w:lang w:eastAsia="es-ES"/>
        </w:rPr>
        <w:t xml:space="preserve"> / </w:t>
      </w:r>
      <w:proofErr w:type="spellStart"/>
      <w:r w:rsidRPr="00536ADB">
        <w:rPr>
          <w:rFonts w:ascii="Arial" w:eastAsia="Times New Roman" w:hAnsi="Arial" w:cs="Arial"/>
          <w:i/>
          <w:iCs/>
          <w:strike/>
          <w:color w:val="000000"/>
          <w:sz w:val="20"/>
          <w:szCs w:val="20"/>
          <w:lang w:eastAsia="es-ES"/>
        </w:rPr>
        <w:t>Ii</w:t>
      </w:r>
      <w:proofErr w:type="spellEnd"/>
      <w:r w:rsidRPr="00536ADB">
        <w:rPr>
          <w:rFonts w:ascii="Arial" w:eastAsia="Times New Roman" w:hAnsi="Arial" w:cs="Arial"/>
          <w:i/>
          <w:iCs/>
          <w:strike/>
          <w:color w:val="000000"/>
          <w:sz w:val="20"/>
          <w:szCs w:val="20"/>
          <w:lang w:eastAsia="es-ES"/>
        </w:rPr>
        <w:t>) ] / 210</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strike/>
          <w:color w:val="000000"/>
          <w:sz w:val="20"/>
          <w:szCs w:val="20"/>
          <w:lang w:eastAsia="es-ES"/>
        </w:rPr>
        <w:t>Siendo: Br = Base reguladora   Bi = Base de cotización del mes i-</w:t>
      </w:r>
      <w:proofErr w:type="spellStart"/>
      <w:r w:rsidRPr="00536ADB">
        <w:rPr>
          <w:rFonts w:ascii="Arial" w:eastAsia="Times New Roman" w:hAnsi="Arial" w:cs="Arial"/>
          <w:i/>
          <w:iCs/>
          <w:strike/>
          <w:color w:val="000000"/>
          <w:sz w:val="20"/>
          <w:szCs w:val="20"/>
          <w:lang w:eastAsia="es-ES"/>
        </w:rPr>
        <w:t>ésimo</w:t>
      </w:r>
      <w:proofErr w:type="spellEnd"/>
      <w:r w:rsidRPr="00536ADB">
        <w:rPr>
          <w:rFonts w:ascii="Arial" w:eastAsia="Times New Roman" w:hAnsi="Arial" w:cs="Arial"/>
          <w:i/>
          <w:iCs/>
          <w:strike/>
          <w:color w:val="000000"/>
          <w:sz w:val="20"/>
          <w:szCs w:val="20"/>
          <w:lang w:eastAsia="es-ES"/>
        </w:rPr>
        <w:t xml:space="preserve"> anterior al hecho causante.</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proofErr w:type="spellStart"/>
      <w:r w:rsidRPr="00536ADB">
        <w:rPr>
          <w:rFonts w:ascii="Arial" w:eastAsia="Times New Roman" w:hAnsi="Arial" w:cs="Arial"/>
          <w:i/>
          <w:iCs/>
          <w:strike/>
          <w:color w:val="000000"/>
          <w:sz w:val="20"/>
          <w:szCs w:val="20"/>
          <w:lang w:eastAsia="es-ES"/>
        </w:rPr>
        <w:t>Ii</w:t>
      </w:r>
      <w:proofErr w:type="spellEnd"/>
      <w:r w:rsidRPr="00536ADB">
        <w:rPr>
          <w:rFonts w:ascii="Arial" w:eastAsia="Times New Roman" w:hAnsi="Arial" w:cs="Arial"/>
          <w:i/>
          <w:iCs/>
          <w:strike/>
          <w:color w:val="000000"/>
          <w:sz w:val="20"/>
          <w:szCs w:val="20"/>
          <w:lang w:eastAsia="es-ES"/>
        </w:rPr>
        <w:t xml:space="preserve"> = Índice general de precios al consumo del mes i-</w:t>
      </w:r>
      <w:proofErr w:type="spellStart"/>
      <w:r w:rsidRPr="00536ADB">
        <w:rPr>
          <w:rFonts w:ascii="Arial" w:eastAsia="Times New Roman" w:hAnsi="Arial" w:cs="Arial"/>
          <w:i/>
          <w:iCs/>
          <w:strike/>
          <w:color w:val="000000"/>
          <w:sz w:val="20"/>
          <w:szCs w:val="20"/>
          <w:lang w:eastAsia="es-ES"/>
        </w:rPr>
        <w:t>ésimo</w:t>
      </w:r>
      <w:proofErr w:type="spellEnd"/>
      <w:r w:rsidRPr="00536ADB">
        <w:rPr>
          <w:rFonts w:ascii="Arial" w:eastAsia="Times New Roman" w:hAnsi="Arial" w:cs="Arial"/>
          <w:i/>
          <w:iCs/>
          <w:strike/>
          <w:color w:val="000000"/>
          <w:sz w:val="20"/>
          <w:szCs w:val="20"/>
          <w:lang w:eastAsia="es-ES"/>
        </w:rPr>
        <w:t xml:space="preserve"> anterior al del hecho causante. Siendo i = 1, 2, ..., 180</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2. Queda sin efecto la </w:t>
      </w:r>
      <w:hyperlink r:id="rId10" w:history="1">
        <w:r w:rsidRPr="00536ADB">
          <w:rPr>
            <w:rFonts w:ascii="Arial" w:eastAsia="Times New Roman" w:hAnsi="Arial" w:cs="Arial"/>
            <w:b/>
            <w:bCs/>
            <w:color w:val="0000FF"/>
            <w:sz w:val="20"/>
            <w:szCs w:val="20"/>
            <w:u w:val="single"/>
            <w:lang w:eastAsia="es-ES"/>
          </w:rPr>
          <w:t>Resolución de 28-10-2019</w:t>
        </w:r>
      </w:hyperlink>
      <w:r w:rsidRPr="00536ADB">
        <w:rPr>
          <w:rFonts w:ascii="Arial" w:eastAsia="Times New Roman" w:hAnsi="Arial" w:cs="Arial"/>
          <w:color w:val="000000"/>
          <w:sz w:val="20"/>
          <w:szCs w:val="20"/>
          <w:lang w:eastAsia="es-ES"/>
        </w:rPr>
        <w:t>, de la Dirección General de Ordenación de la Seguridad Social, por la que se establece el régimen de aplicación de las prestaciones complementarias del </w:t>
      </w:r>
      <w:hyperlink r:id="rId11" w:anchor="a96" w:history="1">
        <w:r w:rsidRPr="00536ADB">
          <w:rPr>
            <w:rFonts w:ascii="Arial" w:eastAsia="Times New Roman" w:hAnsi="Arial" w:cs="Arial"/>
            <w:b/>
            <w:bCs/>
            <w:color w:val="0000FF"/>
            <w:sz w:val="20"/>
            <w:szCs w:val="20"/>
            <w:u w:val="single"/>
            <w:lang w:eastAsia="es-ES"/>
          </w:rPr>
          <w:t xml:space="preserve">artículo </w:t>
        </w:r>
        <w:proofErr w:type="spellStart"/>
        <w:r w:rsidRPr="00536ADB">
          <w:rPr>
            <w:rFonts w:ascii="Arial" w:eastAsia="Times New Roman" w:hAnsi="Arial" w:cs="Arial"/>
            <w:b/>
            <w:bCs/>
            <w:color w:val="0000FF"/>
            <w:sz w:val="20"/>
            <w:szCs w:val="20"/>
            <w:u w:val="single"/>
            <w:lang w:eastAsia="es-ES"/>
          </w:rPr>
          <w:t>96</w:t>
        </w:r>
      </w:hyperlink>
      <w:r w:rsidRPr="00536ADB">
        <w:rPr>
          <w:rFonts w:ascii="Arial" w:eastAsia="Times New Roman" w:hAnsi="Arial" w:cs="Arial"/>
          <w:color w:val="000000"/>
          <w:sz w:val="20"/>
          <w:szCs w:val="20"/>
          <w:lang w:eastAsia="es-ES"/>
        </w:rPr>
        <w:t>.1.b</w:t>
      </w:r>
      <w:proofErr w:type="spellEnd"/>
      <w:r w:rsidRPr="00536ADB">
        <w:rPr>
          <w:rFonts w:ascii="Arial" w:eastAsia="Times New Roman" w:hAnsi="Arial" w:cs="Arial"/>
          <w:color w:val="000000"/>
          <w:sz w:val="20"/>
          <w:szCs w:val="20"/>
          <w:lang w:eastAsia="es-ES"/>
        </w:rPr>
        <w:t>), del texto refundido de la Ley General de la Seguridad Social, salvo en lo que se refiere a la documentación que dicha resolución exige presentar en cada caso junto con la solicitud de prestaciones de asistencia social.</w:t>
      </w:r>
    </w:p>
    <w:p w:rsidR="00536ADB" w:rsidRPr="00536ADB" w:rsidRDefault="00536ADB" w:rsidP="00536ADB">
      <w:pPr>
        <w:spacing w:after="100" w:line="240" w:lineRule="auto"/>
        <w:jc w:val="center"/>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DISPOSICIONES FINALES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primera. Modificación del Reglamento sobre colaboración de las Mutuas de Accidentes de Trabajo y Enfermedades Profesionales de la Seguridad Social, aprobado por el Real Decreto 1993/1995, de 7-12.</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Uno</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1 del artículo 67</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67. Comisión de prestaciones especiales.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Comisión de prestaciones especiales tendrá a su cargo la concesión de los beneficios de la asistencia social que hayan de ser satisfechos por la mutua con cargo a los créditos presupuestarios de cada ejercicio. A tal efecto, deberá tramitar un expediente para cada trabajador o sus derechohabientes en el que tendrá que dejar constancia de la concurrencia de una especial situación o estado de necesidad justificativa de la prestación de asistencia social.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 xml:space="preserve">La asistencia social consiste en servicios y auxilios económicos que se conceden con carácter potestativo, tanto en su reconocimiento como en su cuantía, en atención a especiales estados y </w:t>
      </w:r>
      <w:r w:rsidRPr="00536ADB">
        <w:rPr>
          <w:rFonts w:ascii="Arial" w:eastAsia="Times New Roman" w:hAnsi="Arial" w:cs="Arial"/>
          <w:i/>
          <w:iCs/>
          <w:color w:val="000000"/>
          <w:sz w:val="20"/>
          <w:szCs w:val="20"/>
          <w:lang w:eastAsia="es-ES"/>
        </w:rPr>
        <w:lastRenderedPageBreak/>
        <w:t>situaciones concretas de necesidad que se consideren precisos, estando claramente diferenciados de las prestaciones reglamentarias.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 efectos de este artículo, debe entenderse por especiales estados y situaciones de necesidad derivados del accidente de trabajo o la enfermedad profesional aquellos que no se limitan a la pérdida de rentas salariales que cubre el sistema de la Seguridad Social a través de las prestaciones enumeradas en el artículo 42 del texto refundido de la Ley General de la Seguridad Social, sino aquellos en los que concurren circunstancias adicionales que empeoran la situación derivada de la mera pérdida de dichas rentas, haciendo precisa la adopción de medidas complementarias de asistencia social no incluidas en la acción protectora del sistema.</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Las mutuas colaboradoras podrán determinar el porcentaje de los gastos cuya cobertura van a sufragar atendiendo al especial estado o situación de necesidad del beneficiario. Para ello, tendrán en cuenta tanto las limitaciones en la capacidad laboral del trabajador que se hayan ocasionado como consecuencia del accidente de trabajo o de la enfermedad profesional como los efectos para la unidad de convivencia de la pérdida de ingresos debido al tiempo en que el trabajador se encuentre imposibilitado para trabajar, o durante el año siguiente al hecho causante de la contingencia en los supuestos en que el trabajador pierda su empleo o deba cesar en su actividad, cuando se trate de trabajadores por cuenta propia, a causa del accidente de trabajo o de la enfermedad profesional acaecidos.»</w:t>
      </w:r>
    </w:p>
    <w:p w:rsidR="00536ADB" w:rsidRPr="00536ADB" w:rsidRDefault="00536ADB" w:rsidP="00536ADB">
      <w:pPr>
        <w:spacing w:after="100" w:line="240" w:lineRule="auto"/>
        <w:jc w:val="center"/>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primera. Modificación del Reglamento sobre colaboración de las Mutuas de Accidentes de Trabajo y Enfermedades Profesionales de la Seguridad Social, aprobado por el Real Decreto 1993/1995, de 7-12. (Continuación)</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Dos.</w:t>
      </w:r>
      <w:r w:rsidRPr="00536ADB">
        <w:rPr>
          <w:rFonts w:ascii="Arial" w:eastAsia="Times New Roman" w:hAnsi="Arial" w:cs="Arial"/>
          <w:color w:val="000000"/>
          <w:sz w:val="20"/>
          <w:szCs w:val="20"/>
          <w:lang w:eastAsia="es-ES"/>
        </w:rPr>
        <w:t> Se introduce un </w:t>
      </w:r>
      <w:r w:rsidRPr="00536ADB">
        <w:rPr>
          <w:rFonts w:ascii="Arial" w:eastAsia="Times New Roman" w:hAnsi="Arial" w:cs="Arial"/>
          <w:color w:val="000000"/>
          <w:sz w:val="20"/>
          <w:szCs w:val="20"/>
          <w:u w:val="single"/>
          <w:lang w:eastAsia="es-ES"/>
        </w:rPr>
        <w:t>nuevo artículo, el 67 bis</w:t>
      </w:r>
      <w:r w:rsidRPr="00536ADB">
        <w:rPr>
          <w:rFonts w:ascii="Arial" w:eastAsia="Times New Roman" w:hAnsi="Arial" w:cs="Arial"/>
          <w:color w:val="000000"/>
          <w:sz w:val="20"/>
          <w:szCs w:val="20"/>
          <w:lang w:eastAsia="es-ES"/>
        </w:rPr>
        <w:t>:</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67 bis. Ayudas de asistencia social autorizadas y beneficiarios.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Las ayudas de asistencia social que puede reconocer la Comisión de prestaciones especiales a los trabajadores de las empresas asociadas, así como a los trabajadores por cuenta propia adheridos, a causa del accidente de trabajo o de la enfermedad profesional que hayan sufrido, así como a sus derechohabientes, son las que siguen: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 De rehabilitación y recuperación.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 xml:space="preserve">1.ª Ayuda para costear la estancia de larga duración en un centro </w:t>
      </w:r>
      <w:proofErr w:type="spellStart"/>
      <w:r w:rsidRPr="00536ADB">
        <w:rPr>
          <w:rFonts w:ascii="Arial" w:eastAsia="Times New Roman" w:hAnsi="Arial" w:cs="Arial"/>
          <w:i/>
          <w:iCs/>
          <w:color w:val="000000"/>
          <w:sz w:val="20"/>
          <w:szCs w:val="20"/>
          <w:lang w:eastAsia="es-ES"/>
        </w:rPr>
        <w:t>sociosanitario</w:t>
      </w:r>
      <w:proofErr w:type="spellEnd"/>
      <w:r w:rsidRPr="00536ADB">
        <w:rPr>
          <w:rFonts w:ascii="Arial" w:eastAsia="Times New Roman" w:hAnsi="Arial" w:cs="Arial"/>
          <w:i/>
          <w:iCs/>
          <w:color w:val="000000"/>
          <w:sz w:val="20"/>
          <w:szCs w:val="20"/>
          <w:lang w:eastAsia="es-ES"/>
        </w:rPr>
        <w:t xml:space="preserve"> o residencial de trabajadores con especiales dificultades para el desarrollo de las actividades básicas de la vida diaria y grandes inválidos. Las dificultades para el desarrollo de actividades básicas de la vida diaria, así como la conveniencia del ingreso en un centro de esas características deberán ser acreditadas mediante informe médico por los facultativos de la mutua.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 xml:space="preserve">2.ª Ayuda para costear los gastos de traslado, estancia y dietas del trabajador en un centro hospitalario, </w:t>
      </w:r>
      <w:proofErr w:type="spellStart"/>
      <w:r w:rsidRPr="00536ADB">
        <w:rPr>
          <w:rFonts w:ascii="Arial" w:eastAsia="Times New Roman" w:hAnsi="Arial" w:cs="Arial"/>
          <w:i/>
          <w:iCs/>
          <w:color w:val="000000"/>
          <w:sz w:val="20"/>
          <w:szCs w:val="20"/>
          <w:lang w:eastAsia="es-ES"/>
        </w:rPr>
        <w:t>sociosanitario</w:t>
      </w:r>
      <w:proofErr w:type="spellEnd"/>
      <w:r w:rsidRPr="00536ADB">
        <w:rPr>
          <w:rFonts w:ascii="Arial" w:eastAsia="Times New Roman" w:hAnsi="Arial" w:cs="Arial"/>
          <w:i/>
          <w:iCs/>
          <w:color w:val="000000"/>
          <w:sz w:val="20"/>
          <w:szCs w:val="20"/>
          <w:lang w:eastAsia="es-ES"/>
        </w:rPr>
        <w:t xml:space="preserve"> o residencial, así como del acompañante encargado de su cuidado.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3.ª Ayuda para prótesis y ayudas técnicas no regladas cuya necesidad haya sido acreditada mediante informe de los facultativos de la mutua.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4.ª Ayuda para tratamientos médicos o terapias no reglados recomendados por los facultativos de la mutua.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b) Reorientación profesional y adaptación del puesto de trabajo.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 xml:space="preserve">1.ª Ayudas para sufragar cursos para la formación profesional e inserción </w:t>
      </w:r>
      <w:proofErr w:type="spellStart"/>
      <w:r w:rsidRPr="00536ADB">
        <w:rPr>
          <w:rFonts w:ascii="Arial" w:eastAsia="Times New Roman" w:hAnsi="Arial" w:cs="Arial"/>
          <w:i/>
          <w:iCs/>
          <w:color w:val="000000"/>
          <w:sz w:val="20"/>
          <w:szCs w:val="20"/>
          <w:lang w:eastAsia="es-ES"/>
        </w:rPr>
        <w:t>sociolaboral</w:t>
      </w:r>
      <w:proofErr w:type="spellEnd"/>
      <w:r w:rsidRPr="00536ADB">
        <w:rPr>
          <w:rFonts w:ascii="Arial" w:eastAsia="Times New Roman" w:hAnsi="Arial" w:cs="Arial"/>
          <w:i/>
          <w:iCs/>
          <w:color w:val="000000"/>
          <w:sz w:val="20"/>
          <w:szCs w:val="20"/>
          <w:lang w:eastAsia="es-ES"/>
        </w:rPr>
        <w:t xml:space="preserve"> del trabajador que estén orientados a mejorar su formación o a facilitar su inserción </w:t>
      </w:r>
      <w:proofErr w:type="spellStart"/>
      <w:r w:rsidRPr="00536ADB">
        <w:rPr>
          <w:rFonts w:ascii="Arial" w:eastAsia="Times New Roman" w:hAnsi="Arial" w:cs="Arial"/>
          <w:i/>
          <w:iCs/>
          <w:color w:val="000000"/>
          <w:sz w:val="20"/>
          <w:szCs w:val="20"/>
          <w:lang w:eastAsia="es-ES"/>
        </w:rPr>
        <w:t>sociolaboral</w:t>
      </w:r>
      <w:proofErr w:type="spellEnd"/>
      <w:r w:rsidRPr="00536ADB">
        <w:rPr>
          <w:rFonts w:ascii="Arial" w:eastAsia="Times New Roman" w:hAnsi="Arial" w:cs="Arial"/>
          <w:i/>
          <w:iCs/>
          <w:color w:val="000000"/>
          <w:sz w:val="20"/>
          <w:szCs w:val="20"/>
          <w:lang w:eastAsia="es-ES"/>
        </w:rPr>
        <w:t xml:space="preserve"> en los supuestos de pérdida del empleo como consecuencia del accidente de trabajo o de la enfermedad profesional, incluida la concesión de becas durante el desarrollo de la formación profesional.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2.ª Ayudas para sufragar los gastos de adaptación del local o puesto de trabajo donde el trabajador autónomo desarrolla su actividad, así como los medios de trabajo, a las necesidades surgidas tras el accidente de trabajo.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c) Ayuda para la adaptación de los medios esenciales para el desarrollo de las actividades básicas de la vida diaria.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1.ª Ayudas para sufragar el coste de la eliminación de barreras arquitectónicas en la vivienda habitual y el coste que pueda suponer la adaptación de la vivienda habitual.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2.ª Ayuda para la adquisición de vivienda habitual adaptada.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3.ª Ayuda para sufragar la adaptación del vehículo o la adquisición de vehículo adaptado al estado físico del trabajador derivado del accidente de trabajo o de la enfermedad profesional.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lastRenderedPageBreak/>
        <w:t>4.ª Apoyo domiciliario para el desarrollo de las actividades básicas de la vida diaria cuando no exista un familiar o pareja de hecho de la unidad de convivencia que esté en condiciones de poder prestar el apoyo domiciliario.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5.ª Ayuda para el acceso a las nuevas tecnologías de la información y comunicación cuando el trabajador, como consecuencia del accidente de trabajo o enfermedad profesional, presente importantes limitaciones sensoriales o de movilidad y así quede acreditado mediante informe emitido por los facultativos de la mutua.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d) Otras prestaciones.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1.ª Abono de un complemento al auxilio por defunción reconocido por la Seguridad Social al derechohabiente del trabajador fallecido como consecuencia de un accidente de trabajo o de una enfermedad profesional que se haya hecho cargo de los gastos de sepelio.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2.ª Ayuda para la formación en el cuidado de las personas en situación de gran invalidez debido a un accidente de trabajo o a una enfermedad profesional de las personas beneficiarias que se ocupen de proporcionar ese cuidado.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3.ª Ayuda de pago único para el pago del alquiler o amortización de créditos hipotecarios de la vivienda habitual cuando, como consecuencia del accidente de trabajo o de la enfermedad profesional, se produzca la pérdida del empleo o situación similar de vulnerabilidad, durante el año siguiente al hecho causante.</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Mediante orden de la persona titular del ministerio al que corresponda la tutela de las mutuas colaboradoras con la Seguridad Social se podrá ampliar el catálogo de prestaciones de asistencia social autorizadas a petición razonada de dichas entidades, debiendo incorporarse las nuevas prestaciones como anexo a este real decreto.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 Las prestaciones de asistencia social podrán concederse a los trabajadores al servicio de los empresarios asociados y a los trabajadores autónomos adheridos por los daños sufridos como consecuencia de un accidente de trabajo o de una enfermedad profesional, aun con posterioridad a la pérdida del empleo o cese de la actividad por cuenta propia, siempre y cuando quede acreditado con el correspondiente informe médico que son consecuencia directa de dichas contingencias.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Asimismo, podrán ser beneficiarios el cónyuge o la pareja de hecho del trabajador, aun en los casos en los que no tenga derechos sucesorios del trabajador fallecido, y los hijos del trabajador accidentado o afecto de enfermedad profesional. En ambos supuestos deberán constituir una unidad de convivencia con el trabajador, salvo en los supuestos de separación o divorcio, en los que únicamente se exigirá obligación de prestación de alimentos por parte del trabajador.</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En defecto de los anteriores, podrán ser beneficiarios los nietos y, a falta de ellos, los padres. En ambos supuestos deberán constituir una unidad de convivencia con el trabajador.</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Podrá ser beneficiario de la prestación de auxilio por defunción cualquier familiar, cónyuge o pareja de hecho que tenga la condición de derechohabiente y que haya asumido los gastos del deceso.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 A efectos de lo dispuesto en este artículo, se entiende que constituyen unidad de convivencia con el trabajador las personas con las que convive en el mismo domicilio, con las que está unido mediante vínculo conyugal; como pareja de hecho inscrita en alguno de los registros específicos existentes en las comunidades autónomas o ayuntamientos del lugar de residencia, o cuya constitución conste mediante documento público; o mediante vínculo hasta el segundo grado en línea directa por consanguinidad o adopción.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 xml:space="preserve">Se considerarán asimismo parte de la unidad de convivencia a efectos de poder ser beneficiarios de la ayuda prevista en el apartado </w:t>
      </w:r>
      <w:proofErr w:type="spellStart"/>
      <w:r w:rsidRPr="00536ADB">
        <w:rPr>
          <w:rFonts w:ascii="Arial" w:eastAsia="Times New Roman" w:hAnsi="Arial" w:cs="Arial"/>
          <w:i/>
          <w:iCs/>
          <w:color w:val="000000"/>
          <w:sz w:val="20"/>
          <w:szCs w:val="20"/>
          <w:lang w:eastAsia="es-ES"/>
        </w:rPr>
        <w:t>1.d</w:t>
      </w:r>
      <w:proofErr w:type="spellEnd"/>
      <w:proofErr w:type="gramStart"/>
      <w:r w:rsidRPr="00536ADB">
        <w:rPr>
          <w:rFonts w:ascii="Arial" w:eastAsia="Times New Roman" w:hAnsi="Arial" w:cs="Arial"/>
          <w:i/>
          <w:iCs/>
          <w:color w:val="000000"/>
          <w:sz w:val="20"/>
          <w:szCs w:val="20"/>
          <w:lang w:eastAsia="es-ES"/>
        </w:rPr>
        <w:t>).2.ª</w:t>
      </w:r>
      <w:proofErr w:type="gramEnd"/>
      <w:r w:rsidRPr="00536ADB">
        <w:rPr>
          <w:rFonts w:ascii="Arial" w:eastAsia="Times New Roman" w:hAnsi="Arial" w:cs="Arial"/>
          <w:i/>
          <w:iCs/>
          <w:color w:val="000000"/>
          <w:sz w:val="20"/>
          <w:szCs w:val="20"/>
          <w:lang w:eastAsia="es-ES"/>
        </w:rPr>
        <w:t xml:space="preserve"> los hijos, nietos o padres del trabajador que no convivieran con él en el mismo domicilio al producirse el accidente de trabajo o manifestarse la enfermedad profesional, pero deban convivir con él con motivo de dicho accidente o enfermedad profesional, siempre que acrediten esta circunstancia.</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4. Se podrán conceder distintas ayudas complementarias, o incluso la misma ayuda más de una vez, en el caso de que se produzca una nueva situación de necesidad a causa del accidente de trabajo o de la enfermedad profesional sufrida por el trabajador, siempre que dicha situación no haya quedado cubierta y las ayudas estén recogidas en la relación establecida en el apartado 1.»</w:t>
      </w:r>
    </w:p>
    <w:p w:rsidR="00F15DB4" w:rsidRDefault="00F15DB4" w:rsidP="00536ADB">
      <w:pPr>
        <w:spacing w:before="100" w:after="100" w:line="240" w:lineRule="auto"/>
        <w:jc w:val="both"/>
        <w:rPr>
          <w:rFonts w:ascii="Arial" w:eastAsia="Times New Roman" w:hAnsi="Arial" w:cs="Arial"/>
          <w:b/>
          <w:bCs/>
          <w:color w:val="000000"/>
          <w:sz w:val="20"/>
          <w:szCs w:val="20"/>
          <w:u w:val="single"/>
          <w:lang w:eastAsia="es-ES"/>
        </w:rPr>
      </w:pP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bookmarkStart w:id="0" w:name="_GoBack"/>
      <w:bookmarkEnd w:id="0"/>
      <w:r w:rsidRPr="00536ADB">
        <w:rPr>
          <w:rFonts w:ascii="Arial" w:eastAsia="Times New Roman" w:hAnsi="Arial" w:cs="Arial"/>
          <w:b/>
          <w:bCs/>
          <w:color w:val="000000"/>
          <w:sz w:val="20"/>
          <w:szCs w:val="20"/>
          <w:u w:val="single"/>
          <w:lang w:eastAsia="es-ES"/>
        </w:rPr>
        <w:lastRenderedPageBreak/>
        <w:t>Disposición final segunda.  Modificación del Reglamento General sobre Cotización y Liquidación de otros Derechos de la Seguridad Social, aprobado por el Real Decreto 2064/1995, de 22-12</w:t>
      </w:r>
      <w:r w:rsidRPr="00536ADB">
        <w:rPr>
          <w:rFonts w:ascii="Arial" w:eastAsia="Times New Roman" w:hAnsi="Arial" w:cs="Arial"/>
          <w:b/>
          <w:bCs/>
          <w:color w:val="000000"/>
          <w:sz w:val="20"/>
          <w:szCs w:val="20"/>
          <w:lang w:eastAsia="es-ES"/>
        </w:rPr>
        <w:t>.</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Uno.</w:t>
      </w:r>
      <w:r w:rsidRPr="00536ADB">
        <w:rPr>
          <w:rFonts w:ascii="Arial" w:eastAsia="Times New Roman" w:hAnsi="Arial" w:cs="Arial"/>
          <w:color w:val="000000"/>
          <w:sz w:val="20"/>
          <w:szCs w:val="20"/>
          <w:lang w:eastAsia="es-ES"/>
        </w:rPr>
        <w:t> Se modifica el </w:t>
      </w:r>
      <w:r w:rsidRPr="00536ADB">
        <w:rPr>
          <w:rFonts w:ascii="Arial" w:eastAsia="Times New Roman" w:hAnsi="Arial" w:cs="Arial"/>
          <w:color w:val="000000"/>
          <w:sz w:val="20"/>
          <w:szCs w:val="20"/>
          <w:u w:val="single"/>
          <w:lang w:eastAsia="es-ES"/>
        </w:rPr>
        <w:t>primer párrafo del apartado 1 y el apartado 2 del artículo 19</w:t>
      </w:r>
      <w:r w:rsidRPr="00536ADB">
        <w:rPr>
          <w:rFonts w:ascii="Arial" w:eastAsia="Times New Roman" w:hAnsi="Arial" w:cs="Arial"/>
          <w:color w:val="000000"/>
          <w:sz w:val="20"/>
          <w:szCs w:val="20"/>
          <w:lang w:eastAsia="es-ES"/>
        </w:rPr>
        <w:t>:</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19. Control de las liquidaciones.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Tesorería General de la Seguridad Social, de conformidad con el </w:t>
      </w:r>
      <w:hyperlink r:id="rId12" w:anchor="a32" w:history="1">
        <w:r w:rsidRPr="00536ADB">
          <w:rPr>
            <w:rFonts w:ascii="Arial" w:eastAsia="Times New Roman" w:hAnsi="Arial" w:cs="Arial"/>
            <w:b/>
            <w:bCs/>
            <w:i/>
            <w:iCs/>
            <w:color w:val="0000FF"/>
            <w:sz w:val="20"/>
            <w:szCs w:val="20"/>
            <w:u w:val="single"/>
            <w:lang w:eastAsia="es-ES"/>
          </w:rPr>
          <w:t>artículo 32 bis del texto refundido de la Ley General de la Seguridad Social</w:t>
        </w:r>
      </w:hyperlink>
      <w:r w:rsidRPr="00536ADB">
        <w:rPr>
          <w:rFonts w:ascii="Arial" w:eastAsia="Times New Roman" w:hAnsi="Arial" w:cs="Arial"/>
          <w:i/>
          <w:iCs/>
          <w:color w:val="000000"/>
          <w:sz w:val="20"/>
          <w:szCs w:val="20"/>
          <w:lang w:eastAsia="es-ES"/>
        </w:rPr>
        <w:t xml:space="preserve">, podrá comprobar la exactitud y veracidad de las operaciones efectuadas y de los datos utilizados o aportados para la liquidación de las cuotas, cualquiera que sea el sistema por el que se haya procedido a su cálculo o determinación, así como recabar, con la salvedad prevista en el artículo </w:t>
      </w:r>
      <w:proofErr w:type="spellStart"/>
      <w:r w:rsidRPr="00536ADB">
        <w:rPr>
          <w:rFonts w:ascii="Arial" w:eastAsia="Times New Roman" w:hAnsi="Arial" w:cs="Arial"/>
          <w:i/>
          <w:iCs/>
          <w:color w:val="000000"/>
          <w:sz w:val="20"/>
          <w:szCs w:val="20"/>
          <w:lang w:eastAsia="es-ES"/>
        </w:rPr>
        <w:t>53.1.d</w:t>
      </w:r>
      <w:proofErr w:type="spellEnd"/>
      <w:r w:rsidRPr="00536ADB">
        <w:rPr>
          <w:rFonts w:ascii="Arial" w:eastAsia="Times New Roman" w:hAnsi="Arial" w:cs="Arial"/>
          <w:i/>
          <w:iCs/>
          <w:color w:val="000000"/>
          <w:sz w:val="20"/>
          <w:szCs w:val="20"/>
          <w:lang w:eastAsia="es-ES"/>
        </w:rPr>
        <w:t>) de la Ley 39/2015, de 1-10, del Procedimiento Administrativo Común de las Administraciones Públicas, los informes y la documentación necesaria para la justificación de tales datos y operaciones.»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Las entidades gestoras y colaboradoras de la Seguridad Social también podrán ejercitar funciones de control de las liquidaciones, dentro de sus respectivas competencias.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Lo dispuesto en los párrafos anteriores se entenderá sin perjuicio de las facultades de comprobación que corresponden a la Inspección de Trabajo y Seguridad Social en ejercicio de las funciones que tiene atribuidas legalmente.</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 Cuando en las liquidaciones de cuotas de la Seguridad Social y por los conceptos de recaudación conjunta se hayan aplicado la compensación de prestaciones abonadas en régimen de pago delegado o las deducciones a que se refiere el artículo 17 de este reglamento, aunque sean de concesión automática por imperio de la ley, las entidades gestoras y colaboradoras comprobarán la procedencia y exactitud de las compensaciones y deducciones que resulten a cargo de su respectivo presupuesto.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 estos efectos, la Tesorería General de la Seguridad Social remitirá a la entidad gestora o colaboradora interesada en la gestión de las distintas contingencias y conceptos de recaudación conjunta las liquidaciones efectuadas para que aquella proceda a la comprobación y control de la exactitud de las deducciones y compensaciones. La entidad gestora o colaboradora solicitará el inicio del procedimiento de recaudación a la Tesorería General de la Seguridad Social comunicando por medios telemáticos, informáticos o electrónicos los datos necesarios para realizar la gestión recaudatoria del importe de las compensaciones o deducciones aplicadas indebidamente. Dicha comunicación de datos, que se considerarán ciertos para el inicio del correspondiente procedimiento recaudatorio, habilitará a la Tesorería General de la Seguridad Social para el inicio del mismo.</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La entidad gestora o colaboradora garantizará el acceso de dicho Servicio Común, preferentemente por medios electrónicos, informáticos o telemáticos, a las resoluciones que declaren indebidas las compensaciones de prestaciones abonadas en régimen de pago delegado o las deducciones efectuadas y al resto de información y documentación asociada a la deuda que permita la gestión de la misma y, en especial, en materia de responsabilidad mortis causa e impugnaciones.»</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tercera. Modificación del Reglamento General sobre inscripción de empresas y afiliación, altas, bajas y variaciones de datos de trabajadores en la Seguridad Social, aprobado por el Real Decreto 84/1996, de 26-1.</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Uno</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1 del artículo 11</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11. Solicitudes de inscripción y comunicaciones de modificación de datos.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solicitud de inscripción del empresario deberá contener:</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1.º El nombre y apellidos del interesado y, en su caso, de la persona que lo represente, así como la identificación del medio preferente y del lugar que se señale a efectos de notificaciones.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2.º Los datos relativos a la denominación, domicilio y actividad económica principal de la empresa, así como, en su caso, a otras actividades concurrentes con ella que impliquen la producción de bienes y servicios que no se integren en el proceso productivo de la principal, y si precisa o no que se le asignen diversos códigos de cuenta de cotización. También indicará el código o los códigos de convenio colectivo aplicables, en su caso, en la empresa y cuantos otros datos resulten necesarios para la gestión del sistema de la Seguridad Social.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3.º Los datos relativos al centro de trabajo, o centros de trabajo, de la empresa.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4.º El lugar y la fecha de la solicitud de inscripción.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lastRenderedPageBreak/>
        <w:t>5.º La firma del solicitante o la acreditación de la autenticidad de su voluntad expresada por cualquier medio.</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6.º El órgano, centro o unidad administrativa a la que se dirige.»</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Dos</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1 del artículo 17</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17. Comunicación de variaciones de datos.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comunicación de variaciones en los datos consignados al formular la solicitud de inscripción o en las comunicaciones a que se refiere el artículo 5.3 de este reglamento será obligatoria para los empresarios en los siguientes casos: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1.º Cambio de nombre de la persona física o de denominación de la persona jurídica inscritas con anterioridad.</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2.º Cambio del domicilio legal del empresario.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3.º Cambio de la entidad que cubra las contingencias de accidentes de trabajo y enfermedades profesionales y, en su caso, la prestación económica por incapacidad temporal derivada de contingencias comunes.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4.º En los supuestos en que los empresarios contratistas y subcontratistas tengan el deber de informar a la Tesorería General de la Seguridad Social conforme a lo establecido en el artículo 42 del texto refundido de la Ley del Estatuto de los Trabajadores, y en las normas que lo desarrollan.</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5.º Cambio de convenio o convenios colectivos aplicables en la empresa.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6.º Cambio de actividad económica y, en general, cualquier otra variación que afecte a los datos declarados con anterioridad respecto a la inscripción de la empresa y apertura de cuentas de cotización.</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7.º Apertura y cierre de centros de trabajo.»</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Tres.</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párrafo 1.º del artículo 30.2</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30. Solicitudes de alta y baja.</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comunicación de iniciación de la prestación de servicios o de la actividad o la del cese en las mismas efectuadas en los modelos oficiales de alta o de baja, o por los sistemas especialmente establecidos al efecto, implicará la solicitud en regla del alta o de la baja en la Seguridad Social.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 La solicitud de alta contendrá los datos relativos al ejercicio de la actividad que faciliten una información completa a las entidades gestoras y a la Tesorería General de la Seguridad Social y, en especial, los siguientes: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«1.º En la solicitud de alta de los trabajadores por cuenta ajena figurarán, respecto del empresario, su nombre o razón social, código de cuenta de cotización y régimen de Seguridad Social aplicable, y, respecto del trabajador, su nombre y apellidos, su número de la Seguridad Social y, en tanto este no fuera exigible, su número de afiliación a la Seguridad Social, así como el del documento nacional de identidad o equivalente, domicilio, fecha de iniciación de la actividad, grupo de cotización, condiciones especiales de esta y, a efectos de la correspondiente a accidentes de trabajo y enfermedades profesionales, la actividad económica u ocupación desempeñada, con arreglo a la tarifa de primas vigente.</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En la solicitud de alta también figurarán el código o los códigos de convenio colectivo que, en su caso, resulten aplicables al trabajador por cuenta ajena, que deberán coincidir con el correspondiente al código de cuenta de cotización en el que vaya a producirse el alta o, de haberse declarado de aplicación en la empresa más de un convenio, con aquel o aquellos que le correspondan de entre los que figuren vinculados a esa cuenta de cotización.</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Asimismo, deberán figurar el nivel de formación académica, la ocupación laboral, única o principal, y el centro de trabajo al que figura adscrito el trabajador por cuenta ajena cuya alta se solicita. El nivel de formación académica y la ocupación laboral se incluirán con arreglo, respectivamente, a las clasificaciones nacionales de educación y de ocupaciones vigentes en cada momento.»</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cuarta. Modificación del Real Decreto 148/1996, de 5-2, por el que se regula el procedimiento especial para el reintegro de las prestaciones de la Seguridad Social indebidamente percibidas.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u w:val="single"/>
          <w:lang w:eastAsia="es-ES"/>
        </w:rPr>
        <w:t>El artículo</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5. Comunicación a la Tesorería General de la Seguridad Social.</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lastRenderedPageBreak/>
        <w:t>En los supuestos en que no haya sido posible aplicar el procedimiento de reintegro por descuento o en los que habiéndose aplicado dicho procedimiento, por fallecimiento del deudor, extinción de la prestación que aquel viniese percibiendo o por cualquier otra causa, no fuera posible seguir efectuando los descuentos necesarios para cancelar la deuda en el plazo correspondiente, de acuerdo con lo previsto en el artículo anterior, la entidad gestora comunicará a la Tesorería General de la Seguridad Social, por medios telemáticos, informáticos o electrónicos, la cuantía pendiente de pago y los demás datos necesarios para su recaudación, con la finalidad de que esta inicie el procedimiento de gestión recaudatoria previsto en el Reglamento General de Recaudación de la Seguridad Social, aprobado por el Real Decreto 1415/2004, de 11-6, garantizando el acceso de dicho Servicio Común, preferentemente por medios electrónicos, informáticos o telemáticos, a la resolución o acuerdo firme que declare la prestación como indebidamente percibida y al resto de información y documentación asociada a la deuda que permita la gestión de la misma y, en especial, en materia de responsabilidad mortis causa e impugnaciones.»</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quinta. Modificación de la Orden del Ministerio de Trabajo y Asuntos Sociales, de 18-7-1997, para el desarrollo del Real Decreto 148/1996, de 5-2, por el que se regula el procedimiento especial para el reintegro de las prestaciones de la Seguridad Social indebidamente percibidas.</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Uno</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2 del artículo 13</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13. Notificación a la Tesorería General de la Seguridad Social.</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entidad gestora que aplique el descuento notificará a la Tesorería General de la Seguridad Social las cantidades deducidas de las mensualidades de pensiones de las que fuere titular el obligado al reintegro.</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«2. En los supuestos en que no haya sido posible aplicar el procedimiento de reintegro por descuento o en los que habiéndose aplicado dicho procedimiento, por fallecimiento del deudor, extinción de la prestación que aquel viniere percibiendo o por cualquier otra causa, no fuera posible seguir efectuando los descuentos necesarios para cancelar la deuda en el plazo correspondiente, de acuerdo con lo previsto en el artículo 10, la entidad gestora comunicará a la Tesorería General de la Seguridad Social, por medios telemáticos, informáticos o electrónicos, la cuantía pendiente de pago y los demás datos necesarios para su recaudación, con la finalidad de que esta inicie el procedimiento de gestión recaudatoria previsto en el Reglamento General de Recaudación de la Seguridad Social, aprobado por el Real Decreto 1415/2004, de 11-6, garantizando el acceso de dicho Servicio Común, preferentemente por medios electrónicos, informáticos o telemáticos, a la resolución o acuerdo firme que declare la prestación como indebidamente percibida y al resto de información y documentación asociada a la deuda que permita la gestión de la misma y, en especial, en materia de responsabilidad mortis causa e impugnaciones.»</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Dos</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1 de la disposición adicional tercera</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Disposición adicional tercera. Perceptores de pensiones en cuantía inferior o igual a la fijada para las pensiones de jubilación e invalidez en modalidad no contributiva y de prestaciones periódicas.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«1. La ampliación del plazo de cinco años para cancelar la deuda contemplada en el artículo 10.2 no será de aplicación cuando el importe bruto de la pensión o pensiones percibidas por el deudor sea inferior o igual al importe de la pensión de jubilación e invalidez en la modalidad no contributiva.</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En este caso, la entidad gestora comunicará a la Tesorería General de la Seguridad Social el importe de la deuda pendiente de pago y los demás datos necesarios para su recaudación, a fin de que por esta se inicie el procedimiento de gestión recaudatoria conforme se indica en el artículo 13.2.»</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sexta. Modificación del Reglamento General de Recaudación de la Seguridad Social, aprobado por el Real Decreto 1415/2004, de 11-6.</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Uno</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1 del artículo 70</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70. Plazo reglamentario de ingreso.</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 xml:space="preserve">«1. El plazo reglamentario de ingreso de los capitales coste de pensiones y rentas ciertas temporales, así como de las cantidades por prestaciones que no tienen el carácter de pensión, se iniciará al día siguiente de la notificación de la reclamación de deuda practicada por la </w:t>
      </w:r>
      <w:r w:rsidRPr="00536ADB">
        <w:rPr>
          <w:rFonts w:ascii="Arial" w:eastAsia="Times New Roman" w:hAnsi="Arial" w:cs="Arial"/>
          <w:i/>
          <w:iCs/>
          <w:color w:val="000000"/>
          <w:sz w:val="20"/>
          <w:szCs w:val="20"/>
          <w:lang w:eastAsia="es-ES"/>
        </w:rPr>
        <w:lastRenderedPageBreak/>
        <w:t>Tesorería General de la Seguridad Social por el importe fijado en la resolución firme de la entidad gestora o colaboradora, del capital coste, de los intereses de capitalización y, en su caso, del recargo por falta de aseguramiento, y finalizará el último día hábil del mes siguiente al que se produzca dicha notificación.</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En la reclamación de deuda emitida por la Tesorería General de la Seguridad Social se incluirán los intereses de capitalización devengados entre la fecha de efectos económicos de la prestación y la fecha de emisión de la reclamación de deuda.»</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Dos</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3 del artículo 75</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75. Recargos sobre prestaciones.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 El plazo reglamentario de ingreso de dichos recargos se iniciará el día siguiente al de la notificación por la Tesorería General de la Seguridad Social de la reclamación de deuda del capital coste, incluidos los intereses de capitalización que procedan, o del importe correspondiente a otras prestaciones y finalizará el último día hábil del mes siguiente al de su notificación.</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En la reclamación de deuda emitida por la Tesorería General de la Seguridad Social se incluirán los intereses de capitalización devengados entre la fecha de efectos económicos de la prestación y la fecha de emisión de la reclamación de deuda.»</w:t>
      </w:r>
    </w:p>
    <w:p w:rsidR="00536ADB" w:rsidRPr="00536ADB" w:rsidRDefault="00536ADB" w:rsidP="00536ADB">
      <w:pPr>
        <w:spacing w:before="10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Tres</w:t>
      </w:r>
      <w:r w:rsidRPr="00536ADB">
        <w:rPr>
          <w:rFonts w:ascii="Arial" w:eastAsia="Times New Roman" w:hAnsi="Arial" w:cs="Arial"/>
          <w:color w:val="000000"/>
          <w:sz w:val="20"/>
          <w:szCs w:val="20"/>
          <w:lang w:eastAsia="es-ES"/>
        </w:rPr>
        <w:t>. El </w:t>
      </w:r>
      <w:r w:rsidRPr="00536ADB">
        <w:rPr>
          <w:rFonts w:ascii="Arial" w:eastAsia="Times New Roman" w:hAnsi="Arial" w:cs="Arial"/>
          <w:color w:val="000000"/>
          <w:sz w:val="20"/>
          <w:szCs w:val="20"/>
          <w:u w:val="single"/>
          <w:lang w:eastAsia="es-ES"/>
        </w:rPr>
        <w:t>apartado 3 del artículo 80</w:t>
      </w:r>
      <w:r w:rsidRPr="00536ADB">
        <w:rPr>
          <w:rFonts w:ascii="Arial" w:eastAsia="Times New Roman" w:hAnsi="Arial" w:cs="Arial"/>
          <w:color w:val="000000"/>
          <w:sz w:val="20"/>
          <w:szCs w:val="20"/>
          <w:lang w:eastAsia="es-ES"/>
        </w:rPr>
        <w:t> queda redactado en los siguientes términos: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Artículo 80. Reintegro de prestaciones indebidamente percibidas.</w:t>
      </w:r>
    </w:p>
    <w:p w:rsidR="00536ADB" w:rsidRPr="00536ADB" w:rsidRDefault="00536ADB" w:rsidP="00536ADB">
      <w:pPr>
        <w:spacing w:after="4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«3. A estos efectos, la entidad gestora o colaboradora, administración u organismo solicitará el inicio del procedimiento de reintegro a la Tesorería General de la Seguridad Social comunicando por medios telemáticos, informáticos o electrónicos los datos necesarios para realizar la gestión recaudatoria del importe de las prestaciones indebidamente percibidas. Dicha comunicación de datos, los cuales se considerarán ciertos a efectos de iniciar el correspondiente procedimiento recaudatorio, habilitará a la Tesorería General de la Seguridad Social para dar comienzo a este.</w:t>
      </w:r>
    </w:p>
    <w:p w:rsidR="00536ADB" w:rsidRPr="00536ADB" w:rsidRDefault="00536ADB" w:rsidP="00536ADB">
      <w:pPr>
        <w:spacing w:after="0" w:line="240" w:lineRule="auto"/>
        <w:jc w:val="both"/>
        <w:rPr>
          <w:rFonts w:ascii="Arial" w:eastAsia="Times New Roman" w:hAnsi="Arial" w:cs="Arial"/>
          <w:color w:val="000000"/>
          <w:sz w:val="20"/>
          <w:szCs w:val="20"/>
          <w:lang w:eastAsia="es-ES"/>
        </w:rPr>
      </w:pPr>
      <w:r w:rsidRPr="00536ADB">
        <w:rPr>
          <w:rFonts w:ascii="Arial" w:eastAsia="Times New Roman" w:hAnsi="Arial" w:cs="Arial"/>
          <w:i/>
          <w:iCs/>
          <w:color w:val="000000"/>
          <w:sz w:val="20"/>
          <w:szCs w:val="20"/>
          <w:lang w:eastAsia="es-ES"/>
        </w:rPr>
        <w:t>La entidad gestora o colaboradora, administración u organismo garantizará el acceso de la Tesorería General de la Seguridad Social, preferentemente por medios electrónicos, informáticos o telemáticos, a la resolución o acuerdo firme que declare la prestación como indebidamente percibida y al resto de información y documentación asociada a la deuda que permita la gestión de esta y, en especial, en materia de responsabilidad mortis causa e impugnaciones.»</w:t>
      </w:r>
    </w:p>
    <w:p w:rsidR="00536ADB" w:rsidRPr="00536ADB" w:rsidRDefault="00536ADB" w:rsidP="00536ADB">
      <w:pPr>
        <w:spacing w:before="40"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séptima. Cláusula de salvaguardia de rango.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La modificación de la Orden del Ministerio de Trabajo y Asuntos Sociales, de 18-7-1997, para el desarrollo del Real Decreto 148/1996, de 5-2, por el que se regula el procedimiento especial para el reintegro de las prestaciones de la Seguridad Social indebidamente percibidas, regulada en la disposición final quinta, podrá ser modificada o derogada a su vez en el futuro por normas con rango de orden ministerial.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octava. Título competencial.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Este real decreto se dicta al amparo de lo dispuesto en el artículo 149.</w:t>
      </w:r>
      <w:proofErr w:type="gramStart"/>
      <w:r w:rsidRPr="00536ADB">
        <w:rPr>
          <w:rFonts w:ascii="Arial" w:eastAsia="Times New Roman" w:hAnsi="Arial" w:cs="Arial"/>
          <w:color w:val="000000"/>
          <w:sz w:val="20"/>
          <w:szCs w:val="20"/>
          <w:lang w:eastAsia="es-ES"/>
        </w:rPr>
        <w:t>1.17.ª</w:t>
      </w:r>
      <w:proofErr w:type="gramEnd"/>
      <w:r w:rsidRPr="00536ADB">
        <w:rPr>
          <w:rFonts w:ascii="Arial" w:eastAsia="Times New Roman" w:hAnsi="Arial" w:cs="Arial"/>
          <w:color w:val="000000"/>
          <w:sz w:val="20"/>
          <w:szCs w:val="20"/>
          <w:lang w:eastAsia="es-ES"/>
        </w:rPr>
        <w:t xml:space="preserve"> de la Constitución Española, que atribuye al Estado la competencia exclusiva en materia de régimen económico de la Seguridad Social.</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novena. Facultades de desarrollo.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Se faculta a la persona titular del Ministerio de Inclusión, Seguridad Social y Migraciones para que adopte las disposiciones necesarias para el desarrollo y ejecución de este real decreto.</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b/>
          <w:bCs/>
          <w:color w:val="000000"/>
          <w:sz w:val="20"/>
          <w:szCs w:val="20"/>
          <w:u w:val="single"/>
          <w:lang w:eastAsia="es-ES"/>
        </w:rPr>
        <w:t>Disposición final décima. Entrada en vigor.</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 xml:space="preserve">1. El presente real decreto entrará en vigor el 15-6, día siguiente al de su publicación en el </w:t>
      </w:r>
      <w:proofErr w:type="spellStart"/>
      <w:r w:rsidRPr="00536ADB">
        <w:rPr>
          <w:rFonts w:ascii="Arial" w:eastAsia="Times New Roman" w:hAnsi="Arial" w:cs="Arial"/>
          <w:color w:val="000000"/>
          <w:sz w:val="20"/>
          <w:szCs w:val="20"/>
          <w:lang w:eastAsia="es-ES"/>
        </w:rPr>
        <w:t>BOE</w:t>
      </w:r>
      <w:proofErr w:type="spellEnd"/>
      <w:r w:rsidRPr="00536ADB">
        <w:rPr>
          <w:rFonts w:ascii="Arial" w:eastAsia="Times New Roman" w:hAnsi="Arial" w:cs="Arial"/>
          <w:color w:val="000000"/>
          <w:sz w:val="20"/>
          <w:szCs w:val="20"/>
          <w:lang w:eastAsia="es-ES"/>
        </w:rPr>
        <w:t xml:space="preserve"> y será de aplicación a las pensiones de jubilación en su modalidad contributiva que se soliciten a partir de esa fecha.</w:t>
      </w:r>
    </w:p>
    <w:p w:rsidR="00536ADB" w:rsidRPr="00536ADB" w:rsidRDefault="00536ADB" w:rsidP="00536ADB">
      <w:pPr>
        <w:spacing w:after="100" w:line="240" w:lineRule="auto"/>
        <w:jc w:val="both"/>
        <w:rPr>
          <w:rFonts w:ascii="Arial" w:eastAsia="Times New Roman" w:hAnsi="Arial" w:cs="Arial"/>
          <w:color w:val="000000"/>
          <w:sz w:val="20"/>
          <w:szCs w:val="20"/>
          <w:lang w:eastAsia="es-ES"/>
        </w:rPr>
      </w:pPr>
      <w:r w:rsidRPr="00536ADB">
        <w:rPr>
          <w:rFonts w:ascii="Arial" w:eastAsia="Times New Roman" w:hAnsi="Arial" w:cs="Arial"/>
          <w:color w:val="000000"/>
          <w:sz w:val="20"/>
          <w:szCs w:val="20"/>
          <w:lang w:eastAsia="es-ES"/>
        </w:rPr>
        <w:t>2. Sin perjuicio de lo dispuesto en el apartado anterior, la modificación del Reglamento General sobre inscripción de empresas y afiliación, altas, bajas y variaciones de datos de trabajadores en la Seguridad Social, aprobado por el Real Decreto 84/1996, de 26-1, efectuada por la disposición final tercera, producirá sus efectos desde el día 2-1-2023.</w:t>
      </w:r>
    </w:p>
    <w:p w:rsidR="00536ADB" w:rsidRDefault="00536ADB"/>
    <w:sectPr w:rsidR="00536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DB"/>
    <w:rsid w:val="00536ADB"/>
    <w:rsid w:val="00F15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B196"/>
  <w15:chartTrackingRefBased/>
  <w15:docId w15:val="{CEC1F992-5A28-43DB-AC51-AB977616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08461">
      <w:bodyDiv w:val="1"/>
      <w:marLeft w:val="0"/>
      <w:marRight w:val="0"/>
      <w:marTop w:val="0"/>
      <w:marBottom w:val="0"/>
      <w:divBdr>
        <w:top w:val="none" w:sz="0" w:space="0" w:color="auto"/>
        <w:left w:val="none" w:sz="0" w:space="0" w:color="auto"/>
        <w:bottom w:val="none" w:sz="0" w:space="0" w:color="auto"/>
        <w:right w:val="none" w:sz="0" w:space="0" w:color="auto"/>
      </w:divBdr>
      <w:divsChild>
        <w:div w:id="1563979012">
          <w:marLeft w:val="0"/>
          <w:marRight w:val="0"/>
          <w:marTop w:val="0"/>
          <w:marBottom w:val="0"/>
          <w:divBdr>
            <w:top w:val="dashed" w:sz="8" w:space="1" w:color="auto"/>
            <w:left w:val="dashed" w:sz="8" w:space="4" w:color="auto"/>
            <w:bottom w:val="dashed" w:sz="8" w:space="1" w:color="auto"/>
            <w:right w:val="dashed" w:sz="8" w:space="4" w:color="auto"/>
          </w:divBdr>
        </w:div>
        <w:div w:id="1377898140">
          <w:marLeft w:val="0"/>
          <w:marRight w:val="0"/>
          <w:marTop w:val="0"/>
          <w:marBottom w:val="0"/>
          <w:divBdr>
            <w:top w:val="dashed" w:sz="8" w:space="1" w:color="auto"/>
            <w:left w:val="dashed" w:sz="8" w:space="4" w:color="auto"/>
            <w:bottom w:val="dashed" w:sz="8" w:space="1" w:color="auto"/>
            <w:right w:val="dashed" w:sz="8" w:space="4" w:color="auto"/>
          </w:divBdr>
        </w:div>
        <w:div w:id="2064598979">
          <w:marLeft w:val="0"/>
          <w:marRight w:val="0"/>
          <w:marTop w:val="0"/>
          <w:marBottom w:val="0"/>
          <w:divBdr>
            <w:top w:val="dashed" w:sz="8" w:space="1" w:color="auto"/>
            <w:left w:val="dashed" w:sz="8" w:space="4" w:color="auto"/>
            <w:bottom w:val="dashed" w:sz="8" w:space="1" w:color="auto"/>
            <w:right w:val="dashed" w:sz="8" w:space="4" w:color="auto"/>
          </w:divBdr>
        </w:div>
        <w:div w:id="300423206">
          <w:marLeft w:val="0"/>
          <w:marRight w:val="0"/>
          <w:marTop w:val="0"/>
          <w:marBottom w:val="0"/>
          <w:divBdr>
            <w:top w:val="dashed" w:sz="8" w:space="1" w:color="auto"/>
            <w:left w:val="dashed" w:sz="8" w:space="4" w:color="auto"/>
            <w:bottom w:val="dashed" w:sz="8" w:space="1" w:color="auto"/>
            <w:right w:val="dashed" w:sz="8" w:space="4" w:color="auto"/>
          </w:divBdr>
        </w:div>
        <w:div w:id="1932659762">
          <w:marLeft w:val="0"/>
          <w:marRight w:val="0"/>
          <w:marTop w:val="0"/>
          <w:marBottom w:val="0"/>
          <w:divBdr>
            <w:top w:val="dashed" w:sz="8" w:space="1" w:color="auto"/>
            <w:left w:val="dashed" w:sz="8" w:space="4" w:color="auto"/>
            <w:bottom w:val="dashed" w:sz="8" w:space="1" w:color="auto"/>
            <w:right w:val="dashed" w:sz="8" w:space="4" w:color="auto"/>
          </w:divBdr>
        </w:div>
        <w:div w:id="1875730455">
          <w:marLeft w:val="0"/>
          <w:marRight w:val="0"/>
          <w:marTop w:val="0"/>
          <w:marBottom w:val="0"/>
          <w:divBdr>
            <w:top w:val="dashed" w:sz="8" w:space="1" w:color="auto"/>
            <w:left w:val="dashed" w:sz="8" w:space="4" w:color="auto"/>
            <w:bottom w:val="dashed" w:sz="8" w:space="1" w:color="auto"/>
            <w:right w:val="dashed" w:sz="8" w:space="4" w:color="auto"/>
          </w:divBdr>
        </w:div>
        <w:div w:id="1676149587">
          <w:marLeft w:val="0"/>
          <w:marRight w:val="0"/>
          <w:marTop w:val="0"/>
          <w:marBottom w:val="0"/>
          <w:divBdr>
            <w:top w:val="dashed" w:sz="8" w:space="1" w:color="auto"/>
            <w:left w:val="dashed" w:sz="8" w:space="4" w:color="auto"/>
            <w:bottom w:val="dashed" w:sz="8" w:space="1" w:color="auto"/>
            <w:right w:val="dashed" w:sz="8" w:space="4" w:color="auto"/>
          </w:divBdr>
        </w:div>
        <w:div w:id="64959395">
          <w:marLeft w:val="57"/>
          <w:marRight w:val="0"/>
          <w:marTop w:val="0"/>
          <w:marBottom w:val="0"/>
          <w:divBdr>
            <w:top w:val="dashed" w:sz="8" w:space="1" w:color="auto"/>
            <w:left w:val="dashed" w:sz="8" w:space="4" w:color="auto"/>
            <w:bottom w:val="dashed" w:sz="8" w:space="1" w:color="auto"/>
            <w:right w:val="dashed" w:sz="8" w:space="4" w:color="auto"/>
          </w:divBdr>
        </w:div>
        <w:div w:id="63643742">
          <w:marLeft w:val="0"/>
          <w:marRight w:val="0"/>
          <w:marTop w:val="0"/>
          <w:marBottom w:val="0"/>
          <w:divBdr>
            <w:top w:val="dashed" w:sz="8" w:space="1" w:color="auto"/>
            <w:left w:val="dashed" w:sz="8" w:space="4" w:color="auto"/>
            <w:bottom w:val="dashed" w:sz="8" w:space="1" w:color="auto"/>
            <w:right w:val="dashed" w:sz="8" w:space="4" w:color="auto"/>
          </w:divBdr>
        </w:div>
        <w:div w:id="1047681661">
          <w:marLeft w:val="0"/>
          <w:marRight w:val="0"/>
          <w:marTop w:val="0"/>
          <w:marBottom w:val="0"/>
          <w:divBdr>
            <w:top w:val="dashed" w:sz="8" w:space="1" w:color="auto"/>
            <w:left w:val="dashed" w:sz="8" w:space="4" w:color="auto"/>
            <w:bottom w:val="dashed" w:sz="8" w:space="1" w:color="auto"/>
            <w:right w:val="dashed" w:sz="8" w:space="4" w:color="auto"/>
          </w:divBdr>
        </w:div>
        <w:div w:id="501091702">
          <w:marLeft w:val="0"/>
          <w:marRight w:val="0"/>
          <w:marTop w:val="0"/>
          <w:marBottom w:val="0"/>
          <w:divBdr>
            <w:top w:val="dashed" w:sz="8" w:space="1" w:color="auto"/>
            <w:left w:val="dashed" w:sz="8" w:space="4" w:color="auto"/>
            <w:bottom w:val="dashed" w:sz="8" w:space="1" w:color="auto"/>
            <w:right w:val="dashed" w:sz="8" w:space="4" w:color="auto"/>
          </w:divBdr>
        </w:div>
        <w:div w:id="1797139563">
          <w:marLeft w:val="0"/>
          <w:marRight w:val="0"/>
          <w:marTop w:val="0"/>
          <w:marBottom w:val="0"/>
          <w:divBdr>
            <w:top w:val="dashed" w:sz="8" w:space="1" w:color="auto"/>
            <w:left w:val="dashed" w:sz="8" w:space="4" w:color="auto"/>
            <w:bottom w:val="dashed" w:sz="8" w:space="1" w:color="auto"/>
            <w:right w:val="dashed" w:sz="8" w:space="4" w:color="auto"/>
          </w:divBdr>
        </w:div>
        <w:div w:id="156966038">
          <w:marLeft w:val="0"/>
          <w:marRight w:val="0"/>
          <w:marTop w:val="0"/>
          <w:marBottom w:val="0"/>
          <w:divBdr>
            <w:top w:val="dashed" w:sz="8" w:space="1" w:color="auto"/>
            <w:left w:val="dashed" w:sz="8" w:space="4" w:color="auto"/>
            <w:bottom w:val="dashed" w:sz="8" w:space="1" w:color="auto"/>
            <w:right w:val="dashed" w:sz="8" w:space="4" w:color="auto"/>
          </w:divBdr>
        </w:div>
        <w:div w:id="965504427">
          <w:marLeft w:val="0"/>
          <w:marRight w:val="0"/>
          <w:marTop w:val="0"/>
          <w:marBottom w:val="0"/>
          <w:divBdr>
            <w:top w:val="dashed" w:sz="8" w:space="1" w:color="auto"/>
            <w:left w:val="dashed" w:sz="8" w:space="4" w:color="auto"/>
            <w:bottom w:val="dashed" w:sz="8" w:space="1" w:color="auto"/>
            <w:right w:val="dashed" w:sz="8" w:space="4" w:color="auto"/>
          </w:divBdr>
        </w:div>
        <w:div w:id="1516070202">
          <w:marLeft w:val="0"/>
          <w:marRight w:val="0"/>
          <w:marTop w:val="0"/>
          <w:marBottom w:val="0"/>
          <w:divBdr>
            <w:top w:val="dashed" w:sz="8" w:space="1" w:color="auto"/>
            <w:left w:val="dashed" w:sz="8" w:space="4" w:color="auto"/>
            <w:bottom w:val="dashed" w:sz="8" w:space="1" w:color="auto"/>
            <w:right w:val="dashed" w:sz="8" w:space="4" w:color="auto"/>
          </w:divBdr>
        </w:div>
        <w:div w:id="1998338993">
          <w:marLeft w:val="0"/>
          <w:marRight w:val="0"/>
          <w:marTop w:val="0"/>
          <w:marBottom w:val="0"/>
          <w:divBdr>
            <w:top w:val="dashed" w:sz="8" w:space="1" w:color="auto"/>
            <w:left w:val="dashed" w:sz="8" w:space="4" w:color="auto"/>
            <w:bottom w:val="dashed" w:sz="8" w:space="1" w:color="auto"/>
            <w:right w:val="dashed" w:sz="8" w:space="4" w:color="auto"/>
          </w:divBdr>
        </w:div>
        <w:div w:id="2086493135">
          <w:marLeft w:val="0"/>
          <w:marRight w:val="0"/>
          <w:marTop w:val="0"/>
          <w:marBottom w:val="0"/>
          <w:divBdr>
            <w:top w:val="dashed" w:sz="8" w:space="1" w:color="auto"/>
            <w:left w:val="dashed" w:sz="8" w:space="4" w:color="auto"/>
            <w:bottom w:val="dashed" w:sz="8" w:space="1" w:color="auto"/>
            <w:right w:val="dashed" w:sz="8" w:space="4" w:color="auto"/>
          </w:divBdr>
        </w:div>
        <w:div w:id="746194009">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5-117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es/buscar/act.php?id=BOE-A-2015-11724" TargetMode="External"/><Relationship Id="rId12" Type="http://schemas.openxmlformats.org/officeDocument/2006/relationships/hyperlink" Target="https://www.boe.es/buscar/act.php?id=BOE-A-2015-117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1996-4447" TargetMode="External"/><Relationship Id="rId11" Type="http://schemas.openxmlformats.org/officeDocument/2006/relationships/hyperlink" Target="https://www.boe.es/buscar/act.php?id=BOE-A-2015-11724" TargetMode="External"/><Relationship Id="rId5" Type="http://schemas.openxmlformats.org/officeDocument/2006/relationships/hyperlink" Target="https://www.boe.es/buscar/act.php?id=BOE-A-2015-11724" TargetMode="External"/><Relationship Id="rId10" Type="http://schemas.openxmlformats.org/officeDocument/2006/relationships/hyperlink" Target="https://www.boe.es/diario_boe/txt.php?id=BOE-A-2019-17839" TargetMode="External"/><Relationship Id="rId4" Type="http://schemas.openxmlformats.org/officeDocument/2006/relationships/hyperlink" Target="https://www.boe.es/buscar/act.php?id=BOE-A-2015-11724" TargetMode="External"/><Relationship Id="rId9" Type="http://schemas.openxmlformats.org/officeDocument/2006/relationships/hyperlink" Target="https://www.boe.es/buscar/act.php?id=BOE-A-1967-1189&amp;p=20220615&amp;tn=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8027</Words>
  <Characters>44152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FRANCESC</cp:lastModifiedBy>
  <cp:revision>3</cp:revision>
  <dcterms:created xsi:type="dcterms:W3CDTF">2022-06-23T16:09:00Z</dcterms:created>
  <dcterms:modified xsi:type="dcterms:W3CDTF">2022-06-30T11:27:00Z</dcterms:modified>
</cp:coreProperties>
</file>