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A4770"/>
          <w:sz w:val="24"/>
          <w:szCs w:val="24"/>
        </w:rPr>
      </w:pPr>
      <w:r>
        <w:rPr>
          <w:rFonts w:ascii="Roboto-Bold" w:hAnsi="Roboto-Bold" w:cs="Roboto-Bold"/>
          <w:b/>
          <w:bCs/>
          <w:color w:val="2A4770"/>
          <w:sz w:val="24"/>
          <w:szCs w:val="24"/>
        </w:rPr>
        <w:t>JURISPRUDENCIA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827F8D"/>
        </w:rPr>
      </w:pPr>
      <w:r>
        <w:rPr>
          <w:rFonts w:ascii="Roboto-Regular" w:hAnsi="Roboto-Regular" w:cs="Roboto-Regular"/>
          <w:color w:val="827F8D"/>
        </w:rPr>
        <w:t>1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4"/>
          <w:szCs w:val="24"/>
        </w:rPr>
      </w:pP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Roj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: </w:t>
      </w:r>
      <w:r>
        <w:rPr>
          <w:rFonts w:ascii="Roboto-Bold" w:hAnsi="Roboto-Bold" w:cs="Roboto-Bold"/>
          <w:b/>
          <w:bCs/>
          <w:color w:val="000000"/>
          <w:sz w:val="24"/>
          <w:szCs w:val="24"/>
        </w:rPr>
        <w:t xml:space="preserve">STS 6581/2013 </w:t>
      </w:r>
      <w:r>
        <w:rPr>
          <w:rFonts w:ascii="Roboto-Regular" w:hAnsi="Roboto-Regular" w:cs="Roboto-Regular"/>
          <w:color w:val="000000"/>
          <w:sz w:val="24"/>
          <w:szCs w:val="24"/>
        </w:rPr>
        <w:t xml:space="preserve">- ECLI: </w:t>
      </w:r>
      <w:r>
        <w:rPr>
          <w:rFonts w:ascii="Roboto-Bold" w:hAnsi="Roboto-Bold" w:cs="Roboto-Bold"/>
          <w:b/>
          <w:bCs/>
          <w:color w:val="000000"/>
          <w:sz w:val="24"/>
          <w:szCs w:val="24"/>
        </w:rPr>
        <w:t>ES</w:t>
      </w:r>
      <w:proofErr w:type="gramStart"/>
      <w:r>
        <w:rPr>
          <w:rFonts w:ascii="Roboto-Bold" w:hAnsi="Roboto-Bold" w:cs="Roboto-Bold"/>
          <w:b/>
          <w:bCs/>
          <w:color w:val="000000"/>
          <w:sz w:val="24"/>
          <w:szCs w:val="24"/>
        </w:rPr>
        <w:t>:TS:2013:6581</w:t>
      </w:r>
      <w:proofErr w:type="gramEnd"/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  <w:r>
        <w:rPr>
          <w:rFonts w:ascii="Roboto-Regular" w:hAnsi="Roboto-Regular" w:cs="Roboto-Regular"/>
          <w:color w:val="827F8D"/>
          <w:sz w:val="18"/>
          <w:szCs w:val="18"/>
        </w:rPr>
        <w:t xml:space="preserve">Id </w:t>
      </w:r>
      <w:proofErr w:type="spellStart"/>
      <w:r>
        <w:rPr>
          <w:rFonts w:ascii="Roboto-Regular" w:hAnsi="Roboto-Regular" w:cs="Roboto-Regular"/>
          <w:color w:val="827F8D"/>
          <w:sz w:val="18"/>
          <w:szCs w:val="18"/>
        </w:rPr>
        <w:t>Cendoj</w:t>
      </w:r>
      <w:proofErr w:type="spellEnd"/>
      <w:r>
        <w:rPr>
          <w:rFonts w:ascii="Roboto-Regular" w:hAnsi="Roboto-Regular" w:cs="Roboto-Regular"/>
          <w:color w:val="827F8D"/>
          <w:sz w:val="18"/>
          <w:szCs w:val="18"/>
        </w:rPr>
        <w:t xml:space="preserve">: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28079140012013100908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  <w:r>
        <w:rPr>
          <w:rFonts w:ascii="Roboto-Regular" w:hAnsi="Roboto-Regular" w:cs="Roboto-Regular"/>
          <w:color w:val="827F8D"/>
          <w:sz w:val="18"/>
          <w:szCs w:val="18"/>
        </w:rPr>
        <w:t xml:space="preserve">Órgano: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Tribunal Supremo. Sala de lo Social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  <w:r>
        <w:rPr>
          <w:rFonts w:ascii="Roboto-Regular" w:hAnsi="Roboto-Regular" w:cs="Roboto-Regular"/>
          <w:color w:val="827F8D"/>
          <w:sz w:val="18"/>
          <w:szCs w:val="18"/>
        </w:rPr>
        <w:t xml:space="preserve">Sede: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Madrid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  <w:r>
        <w:rPr>
          <w:rFonts w:ascii="Roboto-Regular" w:hAnsi="Roboto-Regular" w:cs="Roboto-Regular"/>
          <w:color w:val="827F8D"/>
          <w:sz w:val="18"/>
          <w:szCs w:val="18"/>
        </w:rPr>
        <w:t xml:space="preserve">Sección: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1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  <w:r>
        <w:rPr>
          <w:rFonts w:ascii="Roboto-Regular" w:hAnsi="Roboto-Regular" w:cs="Roboto-Regular"/>
          <w:color w:val="827F8D"/>
          <w:sz w:val="18"/>
          <w:szCs w:val="18"/>
        </w:rPr>
        <w:t xml:space="preserve">Fecha: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02/10/2013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  <w:r>
        <w:rPr>
          <w:rFonts w:ascii="Roboto-Regular" w:hAnsi="Roboto-Regular" w:cs="Roboto-Regular"/>
          <w:color w:val="827F8D"/>
          <w:sz w:val="18"/>
          <w:szCs w:val="18"/>
        </w:rPr>
        <w:t xml:space="preserve">Nº de Recurso: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1297/2012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827F8D"/>
          <w:sz w:val="18"/>
          <w:szCs w:val="18"/>
        </w:rPr>
      </w:pPr>
      <w:r>
        <w:rPr>
          <w:rFonts w:ascii="Roboto-Regular" w:hAnsi="Roboto-Regular" w:cs="Roboto-Regular"/>
          <w:color w:val="827F8D"/>
          <w:sz w:val="18"/>
          <w:szCs w:val="18"/>
        </w:rPr>
        <w:t>Nº de Resolución: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  <w:r>
        <w:rPr>
          <w:rFonts w:ascii="Roboto-Regular" w:hAnsi="Roboto-Regular" w:cs="Roboto-Regular"/>
          <w:color w:val="827F8D"/>
          <w:sz w:val="18"/>
          <w:szCs w:val="18"/>
        </w:rPr>
        <w:t xml:space="preserve">Procedimiento: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SOCIAL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  <w:r>
        <w:rPr>
          <w:rFonts w:ascii="Roboto-Regular" w:hAnsi="Roboto-Regular" w:cs="Roboto-Regular"/>
          <w:color w:val="827F8D"/>
          <w:sz w:val="18"/>
          <w:szCs w:val="18"/>
        </w:rPr>
        <w:t xml:space="preserve">Ponente: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MARIA LOURDES ARASTEY SAHUN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  <w:r>
        <w:rPr>
          <w:rFonts w:ascii="Roboto-Regular" w:hAnsi="Roboto-Regular" w:cs="Roboto-Regular"/>
          <w:color w:val="827F8D"/>
          <w:sz w:val="18"/>
          <w:szCs w:val="18"/>
        </w:rPr>
        <w:t xml:space="preserve">Tipo de Resolución: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>Sentencia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Italic" w:hAnsi="Roboto-BoldItalic" w:cs="Roboto-BoldItalic"/>
          <w:b/>
          <w:bCs/>
          <w:i/>
          <w:iCs/>
          <w:color w:val="000000"/>
          <w:sz w:val="20"/>
          <w:szCs w:val="20"/>
        </w:rPr>
      </w:pPr>
      <w:r>
        <w:rPr>
          <w:rFonts w:ascii="Roboto-BoldItalic" w:hAnsi="Roboto-BoldItalic" w:cs="Roboto-BoldItalic"/>
          <w:b/>
          <w:bCs/>
          <w:i/>
          <w:iCs/>
          <w:color w:val="000000"/>
          <w:sz w:val="20"/>
          <w:szCs w:val="20"/>
        </w:rPr>
        <w:t>SENTENCIA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En la Villa de Madrid, a dos de Octubre de dos mil trece.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Vistos los presentes autos pendientes ante esta Sala, en virtud del recurso de casación para la unificación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doctrina interpuesto por la letrada Sr. Martín Pastor en nombre y representación de ORACLE IBERICA SRL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contra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sentencia dictada el 20 de marzo de 2012 por la Sala de lo Social del Tribunal Superior de Justicia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Madrid, en recurso de suplicación nº 5087/11 , interpuesto contra la sentencia de fecha 13 de mayo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 xml:space="preserve">2011, dictada por el Juzgado de lo Social nº 41 de 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Madrid ,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en autos núm. 323/11, seguidos a instancias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D. Bernardino contra la ahora recurrente sobre despido.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Ha comparecido en concepto de recurrido D. Bernardino representado por el letrado Sr. Rodríguez Parada.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 xml:space="preserve">Es Ponente la Excma. Sra. Dª.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Maria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Lourdes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Arastey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Sahun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>,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A4770"/>
          <w:sz w:val="20"/>
          <w:szCs w:val="20"/>
        </w:rPr>
      </w:pPr>
      <w:r>
        <w:rPr>
          <w:rFonts w:ascii="Roboto-Bold" w:hAnsi="Roboto-Bold" w:cs="Roboto-Bold"/>
          <w:b/>
          <w:bCs/>
          <w:color w:val="2A4770"/>
          <w:sz w:val="20"/>
          <w:szCs w:val="20"/>
        </w:rPr>
        <w:t>ANTECEDENTES DE HECHO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PRIMERO.- </w:t>
      </w:r>
      <w:r>
        <w:rPr>
          <w:rFonts w:ascii="Roboto-Regular" w:hAnsi="Roboto-Regular" w:cs="Roboto-Regular"/>
          <w:color w:val="000000"/>
          <w:sz w:val="20"/>
          <w:szCs w:val="20"/>
        </w:rPr>
        <w:t xml:space="preserve">Con fecha 13-05-2011 el Juzgado de lo Social nº 41 de Madrid dictó 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sentencia ,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en la que se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declararon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probados los siguientes hechos: " </w:t>
      </w: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1º </w:t>
      </w:r>
      <w:r>
        <w:rPr>
          <w:rFonts w:ascii="Roboto-Regular" w:hAnsi="Roboto-Regular" w:cs="Roboto-Regular"/>
          <w:color w:val="000000"/>
          <w:sz w:val="20"/>
          <w:szCs w:val="20"/>
        </w:rPr>
        <w:t>.- D. Bernardino ha venido prestando servicios para la empresa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Oracle Ibérica SRL con antigüedad de 1 de octubre de 1996 y categoría de licenciado en el puesto de trabajo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responsable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del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Area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de negocio "Data Management" para el sur de Europa (España, Portugal, Italia y Francia).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2º.- </w:t>
      </w:r>
      <w:r>
        <w:rPr>
          <w:rFonts w:ascii="Roboto-Regular" w:hAnsi="Roboto-Regular" w:cs="Roboto-Regular"/>
          <w:color w:val="000000"/>
          <w:sz w:val="20"/>
          <w:szCs w:val="20"/>
        </w:rPr>
        <w:t>El actor venía percibiendo un salario fijo anual de 159.970,34 euros y una antigüedad de 3.085 euros;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además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 un salario variable cuya cuantía es distinta según la anualidad.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3º.- </w:t>
      </w:r>
      <w:r>
        <w:rPr>
          <w:rFonts w:ascii="Roboto-Regular" w:hAnsi="Roboto-Regular" w:cs="Roboto-Regular"/>
          <w:color w:val="000000"/>
          <w:sz w:val="20"/>
          <w:szCs w:val="20"/>
        </w:rPr>
        <w:t>La empresa ponía a disposición del personal directivo un vehículo automóvil para uso propio, con un valor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uso anual en 2010 para el actor asciende a 11.065,06 euros.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4º.- </w:t>
      </w:r>
      <w:r>
        <w:rPr>
          <w:rFonts w:ascii="Roboto-Regular" w:hAnsi="Roboto-Regular" w:cs="Roboto-Regular"/>
          <w:color w:val="000000"/>
          <w:sz w:val="20"/>
          <w:szCs w:val="20"/>
        </w:rPr>
        <w:t>La empresa tiene concertado un seguro colectivo de vida y accidentes para los trabajadores, aportando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por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el actor un importe anual en el año 2010 de 1.505,77 euros. Tiene también concertado un seguro médico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entidad SANITAS a favor del actor por importe anual en 2010 de 1.720,86 euros, aportando el 50% la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empresa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y el otro 50% el trabajador.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5º.- </w:t>
      </w:r>
      <w:r>
        <w:rPr>
          <w:rFonts w:ascii="Roboto-Regular" w:hAnsi="Roboto-Regular" w:cs="Roboto-Regular"/>
          <w:color w:val="000000"/>
          <w:sz w:val="20"/>
          <w:szCs w:val="20"/>
        </w:rPr>
        <w:t>El salario variable se abona computando el año fiscal que a tales efectos comprende desde junio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una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anualidad a mayo de la siguiente. El sistema de devengo y cálculo se establece para cada división por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los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Directivos y responsables de ésta a comienzos del año fiscal, asignándose un fondo económico que se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distribuye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al finalizar dicha anualidad según los criterios y conforme a los requisitos establecidos para cada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lastRenderedPageBreak/>
        <w:t>ejercicio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. Dichos criterios para el año 2010 son los que se dicen en los documentos 6 a 13 de la demandada,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siendo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el cálculo de la cantidad devengada por el demandante conforme a las condiciones pactadas el que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aparece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en los documentos nº 12 y 13 de la empresa. La cuantía percibida por el demandante en tal concepto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el año 2009 fue de 30.698,9 €, y en el año 2010 de 22.177,77 €.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6º.- </w:t>
      </w:r>
      <w:r>
        <w:rPr>
          <w:rFonts w:ascii="Roboto-Regular" w:hAnsi="Roboto-Regular" w:cs="Roboto-Regular"/>
          <w:color w:val="000000"/>
          <w:sz w:val="20"/>
          <w:szCs w:val="20"/>
        </w:rPr>
        <w:t>En fecha 11 de noviembre de 2010 la empresa comunicó al actor cuales eran las condiciones a él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aplicables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para el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bonus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del año 2011, tal como constan en el documento número 21 de la empresa,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A4770"/>
          <w:sz w:val="24"/>
          <w:szCs w:val="24"/>
        </w:rPr>
      </w:pPr>
      <w:r>
        <w:rPr>
          <w:rFonts w:ascii="Roboto-Bold" w:hAnsi="Roboto-Bold" w:cs="Roboto-Bold"/>
          <w:b/>
          <w:bCs/>
          <w:color w:val="2A4770"/>
          <w:sz w:val="24"/>
          <w:szCs w:val="24"/>
        </w:rPr>
        <w:t>JURISPRUDENCIA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827F8D"/>
        </w:rPr>
      </w:pPr>
      <w:r>
        <w:rPr>
          <w:rFonts w:ascii="Roboto-Regular" w:hAnsi="Roboto-Regular" w:cs="Roboto-Regular"/>
          <w:color w:val="827F8D"/>
        </w:rPr>
        <w:t>2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contestando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el actor en fecha 19 de enero 2011 tal y como consta en su documento 58, ambos por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reproducidos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7º.- </w:t>
      </w:r>
      <w:r>
        <w:rPr>
          <w:rFonts w:ascii="Roboto-Regular" w:hAnsi="Roboto-Regular" w:cs="Roboto-Regular"/>
          <w:color w:val="000000"/>
          <w:sz w:val="20"/>
          <w:szCs w:val="20"/>
        </w:rPr>
        <w:t>El 24 de noviembre la empresa comunicó al demandante que con efectos de 31 de enero de 2011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procedería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 su despido, presentándole para su firma el documento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numero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11 del actor que se da por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reproducido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, siendo firmado por éste. Conforme al mismo, se ofreció al trabajador el reconocimiento de la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improcedencia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, el abono de una indemnización de 45 días por año de servicio, dos meses de preaviso y la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autorización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para no comparecer al puesto de trabajo hasta el momento del despido. El actor no volvió 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empresa desde entonces hasta el 31 de enero de 2011. El 25 de enero de 2011 la empresa comunicó al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trabajador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por escrito remitido por burofax y entregado posteriormente en mano el 31 de enero de 2011, la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extinción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 su contrato de trabajo por despido con fecha de 31 de enero de 2011. En dicha comunicación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expresaba como motivo de la decisión el de las faltas de adecuación en su actuación profesional 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necesidades que la empresa necesitaba. En el mismo escrito la empresa manifestaba que reconocía la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improcedencia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del despido y que ponía a su disposición su indemnización, liquidación, saldo y finiquito.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8º.- </w:t>
      </w:r>
      <w:r>
        <w:rPr>
          <w:rFonts w:ascii="Roboto-Regular" w:hAnsi="Roboto-Regular" w:cs="Roboto-Regular"/>
          <w:color w:val="000000"/>
          <w:sz w:val="20"/>
          <w:szCs w:val="20"/>
        </w:rPr>
        <w:t>De forma y en tiempo coetáneo al demandante, la empresa comunicó a otros dos trabajadores; D. Eutimio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y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D. Florentino , la extinción de su contrato de trabajo alegando la misma causa que en la del actor.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9º.- </w:t>
      </w:r>
      <w:r>
        <w:rPr>
          <w:rFonts w:ascii="Roboto-Regular" w:hAnsi="Roboto-Regular" w:cs="Roboto-Regular"/>
          <w:color w:val="000000"/>
          <w:sz w:val="20"/>
          <w:szCs w:val="20"/>
        </w:rPr>
        <w:t>En el mes de julio de 2010 la empresa se reunió con el Comité de Empresa Europeo para comunicarle,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entre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otras cosas, que la fusión prevista con otra entidad iba a dar lugar a la extinción de unos 70 puestos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trabajo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en España. El día 1 de diciembre se iniciaron los contactos con el Comité de Empresa de España para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tramitación de un Expediente de Regulación de Empleo. El día 1 de febrero de 2011 las partes alcanzaron un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acuerdo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que suscribieron formalmente, una vez consultado con la Dirección de la empresa, el 14 de febrero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2011.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10º.- </w:t>
      </w:r>
      <w:r>
        <w:rPr>
          <w:rFonts w:ascii="Roboto-Regular" w:hAnsi="Roboto-Regular" w:cs="Roboto-Regular"/>
          <w:color w:val="000000"/>
          <w:sz w:val="20"/>
          <w:szCs w:val="20"/>
        </w:rPr>
        <w:t>El 11 de marzo de 2011 presentó la empresa solicitud de Expediente de Regulación de Empleo,</w:t>
      </w:r>
    </w:p>
    <w:p w:rsidR="00D01BCA" w:rsidRPr="00A95393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C00000"/>
          <w:sz w:val="20"/>
          <w:szCs w:val="20"/>
        </w:rPr>
      </w:pPr>
      <w:proofErr w:type="gramStart"/>
      <w:r w:rsidRPr="00A95393">
        <w:rPr>
          <w:rFonts w:ascii="Roboto-Regular" w:hAnsi="Roboto-Regular" w:cs="Roboto-Regular"/>
          <w:color w:val="C00000"/>
          <w:sz w:val="20"/>
          <w:szCs w:val="20"/>
        </w:rPr>
        <w:t>dictándose</w:t>
      </w:r>
      <w:proofErr w:type="gramEnd"/>
      <w:r w:rsidRPr="00A95393">
        <w:rPr>
          <w:rFonts w:ascii="Roboto-Regular" w:hAnsi="Roboto-Regular" w:cs="Roboto-Regular"/>
          <w:color w:val="C00000"/>
          <w:sz w:val="20"/>
          <w:szCs w:val="20"/>
        </w:rPr>
        <w:t xml:space="preserve"> resolución por la Dirección General de Trabajo en esa misma fecha autorizando la extinción de 67</w:t>
      </w:r>
    </w:p>
    <w:p w:rsidR="00D01BCA" w:rsidRPr="00A95393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C00000"/>
          <w:sz w:val="20"/>
          <w:szCs w:val="20"/>
        </w:rPr>
      </w:pPr>
      <w:proofErr w:type="gramStart"/>
      <w:r w:rsidRPr="00A95393">
        <w:rPr>
          <w:rFonts w:ascii="Roboto-Regular" w:hAnsi="Roboto-Regular" w:cs="Roboto-Regular"/>
          <w:color w:val="C00000"/>
          <w:sz w:val="20"/>
          <w:szCs w:val="20"/>
        </w:rPr>
        <w:t>contratos</w:t>
      </w:r>
      <w:proofErr w:type="gramEnd"/>
      <w:r w:rsidRPr="00A95393">
        <w:rPr>
          <w:rFonts w:ascii="Roboto-Regular" w:hAnsi="Roboto-Regular" w:cs="Roboto-Regular"/>
          <w:color w:val="C00000"/>
          <w:sz w:val="20"/>
          <w:szCs w:val="20"/>
        </w:rPr>
        <w:t xml:space="preserve"> de trabajo con aplicación desde la fecha de la resolución hasta el 31 de mayo de 2011. Entre las</w:t>
      </w:r>
    </w:p>
    <w:p w:rsidR="00D01BCA" w:rsidRPr="00A95393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C00000"/>
          <w:sz w:val="20"/>
          <w:szCs w:val="20"/>
        </w:rPr>
      </w:pPr>
      <w:proofErr w:type="gramStart"/>
      <w:r w:rsidRPr="00A95393">
        <w:rPr>
          <w:rFonts w:ascii="Roboto-Regular" w:hAnsi="Roboto-Regular" w:cs="Roboto-Regular"/>
          <w:color w:val="C00000"/>
          <w:sz w:val="20"/>
          <w:szCs w:val="20"/>
        </w:rPr>
        <w:lastRenderedPageBreak/>
        <w:t>condiciones</w:t>
      </w:r>
      <w:proofErr w:type="gramEnd"/>
      <w:r w:rsidRPr="00A95393">
        <w:rPr>
          <w:rFonts w:ascii="Roboto-Regular" w:hAnsi="Roboto-Regular" w:cs="Roboto-Regular"/>
          <w:color w:val="C00000"/>
          <w:sz w:val="20"/>
          <w:szCs w:val="20"/>
        </w:rPr>
        <w:t xml:space="preserve"> del Acuerdo se estableció que la extinción de menore</w:t>
      </w:r>
      <w:bookmarkStart w:id="0" w:name="_GoBack"/>
      <w:bookmarkEnd w:id="0"/>
      <w:r w:rsidRPr="00A95393">
        <w:rPr>
          <w:rFonts w:ascii="Roboto-Regular" w:hAnsi="Roboto-Regular" w:cs="Roboto-Regular"/>
          <w:color w:val="C00000"/>
          <w:sz w:val="20"/>
          <w:szCs w:val="20"/>
        </w:rPr>
        <w:t>s de 60 años daría lugar a una indemnización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 w:rsidRPr="00A95393">
        <w:rPr>
          <w:rFonts w:ascii="Roboto-Regular" w:hAnsi="Roboto-Regular" w:cs="Roboto-Regular"/>
          <w:color w:val="C00000"/>
          <w:sz w:val="20"/>
          <w:szCs w:val="20"/>
        </w:rPr>
        <w:t>de</w:t>
      </w:r>
      <w:proofErr w:type="gramEnd"/>
      <w:r w:rsidRPr="00A95393">
        <w:rPr>
          <w:rFonts w:ascii="Roboto-Regular" w:hAnsi="Roboto-Regular" w:cs="Roboto-Regular"/>
          <w:color w:val="C00000"/>
          <w:sz w:val="20"/>
          <w:szCs w:val="20"/>
        </w:rPr>
        <w:t xml:space="preserve"> 55 días por año de servicio, sin límite de años y dividiendo el salario anual sobre 360 días. </w:t>
      </w:r>
      <w:r>
        <w:rPr>
          <w:rFonts w:ascii="Roboto-Regular" w:hAnsi="Roboto-Regular" w:cs="Roboto-Regular"/>
          <w:color w:val="000000"/>
          <w:sz w:val="20"/>
          <w:szCs w:val="20"/>
        </w:rPr>
        <w:t>Dicha resolución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que figura en el documento número 27 de la demandada, dándose por reproducido.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11º.- </w:t>
      </w:r>
      <w:r>
        <w:rPr>
          <w:rFonts w:ascii="Roboto-Regular" w:hAnsi="Roboto-Regular" w:cs="Roboto-Regular"/>
          <w:color w:val="000000"/>
          <w:sz w:val="20"/>
          <w:szCs w:val="20"/>
        </w:rPr>
        <w:t>A fecha de celebración del juicio oral no se ha nombrado ni se ha contratado a ninguna persona para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ocupar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el puesto de trabajo del demandante.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12º.- </w:t>
      </w:r>
      <w:r>
        <w:rPr>
          <w:rFonts w:ascii="Roboto-Regular" w:hAnsi="Roboto-Regular" w:cs="Roboto-Regular"/>
          <w:color w:val="000000"/>
          <w:sz w:val="20"/>
          <w:szCs w:val="20"/>
        </w:rPr>
        <w:t>La empresa pone a disposición de los trabajadores una tarjeta de uso único para el abono de las comidas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por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un importe exacto y común. En el año 2010 el importe de éste concepto ha ascendido a 1.200 €.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13º.- </w:t>
      </w:r>
      <w:r>
        <w:rPr>
          <w:rFonts w:ascii="Roboto-Regular" w:hAnsi="Roboto-Regular" w:cs="Roboto-Regular"/>
          <w:color w:val="000000"/>
          <w:sz w:val="20"/>
          <w:szCs w:val="20"/>
        </w:rPr>
        <w:t>El 25 de febrero de 2011 se presentó papeleta de conciliación ante el SMAC, celebrándose sin avenencia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el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preceptivo acto previo el 16 de marzo de 2011."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En dicha sentencia aparece la siguiente parte dispositiva: "Que estimando como estimo la demanda formulada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por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D. Bernardino contra la empresa Oracle Ibérica SRL, debo declarar y declaro la improcedencia del despido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condenando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 ésta a que readmita al trabajador en las mismas condiciones anteriores al despido o a que, si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así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lo manifiesta por escrito o mediante comparecencia ante este Juzgado dentro de los cinco días siguientes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notificación de la sentencia, le indemnice con la cantidad de 433.136,16 €; así como, en cualquier caso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al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abono de los salarios devengados desde el despido hasta la notificación de esta sentencia a la empresa,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por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importe de 549,45 € por día.".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SEGUNDO.- </w:t>
      </w:r>
      <w:r>
        <w:rPr>
          <w:rFonts w:ascii="Roboto-Regular" w:hAnsi="Roboto-Regular" w:cs="Roboto-Regular"/>
          <w:color w:val="000000"/>
          <w:sz w:val="20"/>
          <w:szCs w:val="20"/>
        </w:rPr>
        <w:t xml:space="preserve">La citada sentencia fue recurrida en suplicación por D. 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Bernardino ,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y Oracle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Iberica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SRL. 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ante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Sala de lo Social del Tribunal Superior de Justicia de Madrid, la cual dictó sentencia en fecha 20-03-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2012 ,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en la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que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consta el siguiente fallo: "Que desestimando el recurso de suplicación interpuesto por la representación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legal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 Bernardino y de ORACLE IBERICA SRL contra la sentencia dictada por el Juzgado de lo Social nº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 xml:space="preserve">41 de los de Madrid, de fecha 13 de mayo de 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2011 ,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en los autos número 323/11, en virtud de demanda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presentada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por D. Bernardino frente a ORACLE IBERICA SRL, en reclamación por despido, debemos confirmar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y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confirmamos dicha resolución, condenando a la empresa recurrente a abonar al letrado que ha impugnado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su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recurso la cantidad de 300 euros, en concepto de honorarios. Dese a los depósitos y consignaciones que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hayan constituido el destino legal.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TERCERO.- </w:t>
      </w:r>
      <w:r>
        <w:rPr>
          <w:rFonts w:ascii="Roboto-Regular" w:hAnsi="Roboto-Regular" w:cs="Roboto-Regular"/>
          <w:color w:val="000000"/>
          <w:sz w:val="20"/>
          <w:szCs w:val="20"/>
        </w:rPr>
        <w:t>Por la representación de ORACLE IBERICA SRL se formalizó el presente recurso de casación para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unificación de doctrina ante la misma Sala de suplicación el 11-05-2012. Se aportan como sentencias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contradictorias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con la recurrida, para los cuatro motivos invocados, las dictadas por la Sala de lo Social del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TSJ de Madrid 14-06-2005, (R-5237/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04 )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y 7-04-2003 (R- 551/03 ), y de este Tribunal Supremo de 17-12-2009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(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rcud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>. 957/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09 )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, 9-05-2011 (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rcud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>. 2374/10 ), y 18-12-09 (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rcud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>. 71/2009 )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A4770"/>
          <w:sz w:val="24"/>
          <w:szCs w:val="24"/>
        </w:rPr>
      </w:pPr>
      <w:r>
        <w:rPr>
          <w:rFonts w:ascii="Roboto-Bold" w:hAnsi="Roboto-Bold" w:cs="Roboto-Bold"/>
          <w:b/>
          <w:bCs/>
          <w:color w:val="2A4770"/>
          <w:sz w:val="24"/>
          <w:szCs w:val="24"/>
        </w:rPr>
        <w:t>JURISPRUDENCIA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827F8D"/>
        </w:rPr>
      </w:pPr>
      <w:r>
        <w:rPr>
          <w:rFonts w:ascii="Roboto-Regular" w:hAnsi="Roboto-Regular" w:cs="Roboto-Regular"/>
          <w:color w:val="827F8D"/>
        </w:rPr>
        <w:t>3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CUARTO.- </w:t>
      </w:r>
      <w:r>
        <w:rPr>
          <w:rFonts w:ascii="Roboto-Regular" w:hAnsi="Roboto-Regular" w:cs="Roboto-Regular"/>
          <w:color w:val="000000"/>
          <w:sz w:val="20"/>
          <w:szCs w:val="20"/>
        </w:rPr>
        <w:t>Por providencia de esta Sala de fecha 26-11-2012 se admitió a trámite el presente recurso. Dándose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traslado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del escrito de interposición y de los autos a la representación procesal de la parte recurrida para que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lastRenderedPageBreak/>
        <w:t>formalice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su impugnación en el plazo de quince días.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QUINTO.- </w:t>
      </w:r>
      <w:r>
        <w:rPr>
          <w:rFonts w:ascii="Roboto-Regular" w:hAnsi="Roboto-Regular" w:cs="Roboto-Regular"/>
          <w:color w:val="000000"/>
          <w:sz w:val="20"/>
          <w:szCs w:val="20"/>
        </w:rPr>
        <w:t>Evacuado el traslado de impugnación por el Ministerio Fiscal se emitió informe en el sentido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considerar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el recurso improcedente, e instruida la Excma. Sra. Magistrada Ponente se declararon conclusos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los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autos, señalándose para votación y fallo el día 25/09/2013, fecha en que tuvo lugar.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A4770"/>
          <w:sz w:val="20"/>
          <w:szCs w:val="20"/>
        </w:rPr>
      </w:pPr>
      <w:r>
        <w:rPr>
          <w:rFonts w:ascii="Roboto-Bold" w:hAnsi="Roboto-Bold" w:cs="Roboto-Bold"/>
          <w:b/>
          <w:bCs/>
          <w:color w:val="2A4770"/>
          <w:sz w:val="20"/>
          <w:szCs w:val="20"/>
        </w:rPr>
        <w:t>FUNDAMENTOS DE DERECHO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PRIMERO.- </w:t>
      </w:r>
      <w:r>
        <w:rPr>
          <w:rFonts w:ascii="Roboto-Regular" w:hAnsi="Roboto-Regular" w:cs="Roboto-Regular"/>
          <w:color w:val="000000"/>
          <w:sz w:val="20"/>
          <w:szCs w:val="20"/>
        </w:rPr>
        <w:t>La empresa recurrente plantea varios puntos de contradicción.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El primero de ellos suscita la cuestión de la naturaleza jurídica que ha de atribuirse al seguro de vida y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accidente que tenía concertado la empresa para sus trabajadores. Niega la parte recurrente que pueda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atribuírsele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el carácter salarial al mismo, como hace la sentencia recurrida, confirmando la de instancia.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A fin de cumplimentar la exigencia de la previa existencia de contradicción del art. 219 de la Ley Reguladora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Jurisdicción Social (LRJS ), se aporta en el recurso, como sentencia referencial, la dictada por la misma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Sala de lo Social del Tribunal Superior de Justicia el 14 de junio de 2005 (rollo 5237/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2004 )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En dicha sentencia, dictada en proceso de despido, se rechazaba la pretensión del trabajador de incluir los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seguros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 vida y accidente en el cálculo del salario a efectos de indemnización por despido. La Sala de Madrid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consideró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que se trataba de una mejora voluntaria de la Seguridad Social, excluida del art. 26.2 del Estatuto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los trabajadores (ET ), y, por tanto, habían de considerarse devengos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extrasalariales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>, incluso en el caso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resuelto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en que se había pactado que se computarían para cuantificar el salario regulador del despido.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Concurre la necesaria contradicción pues en ambos casos se discute si el seguro de vida y accidentes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contratado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por la empresa ha de computarse como salario regulador a los efectos de despido improcedente,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llegando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las sentencias comparadas a soluciones opuestas.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SEGUNDO.- </w:t>
      </w:r>
      <w:r>
        <w:rPr>
          <w:rFonts w:ascii="Roboto-Regular" w:hAnsi="Roboto-Regular" w:cs="Roboto-Regular"/>
          <w:color w:val="000000"/>
          <w:sz w:val="20"/>
          <w:szCs w:val="20"/>
        </w:rPr>
        <w:t xml:space="preserve">Con arreglo al art. 26.1 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ET ,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tienen la consideración de salario " </w:t>
      </w:r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>la totalidad de las percepciones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</w:rPr>
      </w:pPr>
      <w:proofErr w:type="gramStart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>económicas</w:t>
      </w:r>
      <w:proofErr w:type="gramEnd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 xml:space="preserve"> de los trabajadores, en dinero o en especie, prestación profesional de los servicios laborales por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</w:rPr>
      </w:pPr>
      <w:proofErr w:type="gramStart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>cuenta</w:t>
      </w:r>
      <w:proofErr w:type="gramEnd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 xml:space="preserve"> ajena, ya retribuyan el trabajo efectivo, cualquiera que sea la forma de remuneración, o los periodos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>descanso</w:t>
      </w:r>
      <w:proofErr w:type="gramEnd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 xml:space="preserve"> computables como de trabajo </w:t>
      </w:r>
      <w:r>
        <w:rPr>
          <w:rFonts w:ascii="Roboto-Regular" w:hAnsi="Roboto-Regular" w:cs="Roboto-Regular"/>
          <w:color w:val="000000"/>
          <w:sz w:val="20"/>
          <w:szCs w:val="20"/>
        </w:rPr>
        <w:t>".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 xml:space="preserve">Por el contrario, no tienen la consideración de salario " </w:t>
      </w:r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>las cantidades percibidas por el trabajador en concepto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</w:rPr>
      </w:pPr>
      <w:proofErr w:type="gramStart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>de</w:t>
      </w:r>
      <w:proofErr w:type="gramEnd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 xml:space="preserve"> indemnizaciones o suplidos por los gastos realizados como consecuencia de su actividad laboral, las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000000"/>
          <w:sz w:val="20"/>
          <w:szCs w:val="20"/>
        </w:rPr>
      </w:pPr>
      <w:proofErr w:type="gramStart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>prestaciones</w:t>
      </w:r>
      <w:proofErr w:type="gramEnd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 xml:space="preserve"> e indemnizaciones de la Seguridad Social y las indemnizaciones correspondientes a traslados,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>suspenso</w:t>
      </w:r>
      <w:proofErr w:type="gramEnd"/>
      <w:r>
        <w:rPr>
          <w:rFonts w:ascii="Roboto-Italic" w:hAnsi="Roboto-Italic" w:cs="Roboto-Italic"/>
          <w:i/>
          <w:iCs/>
          <w:color w:val="000000"/>
          <w:sz w:val="20"/>
          <w:szCs w:val="20"/>
        </w:rPr>
        <w:t xml:space="preserve"> o despidos </w:t>
      </w:r>
      <w:r>
        <w:rPr>
          <w:rFonts w:ascii="Roboto-Regular" w:hAnsi="Roboto-Regular" w:cs="Roboto-Regular"/>
          <w:color w:val="000000"/>
          <w:sz w:val="20"/>
          <w:szCs w:val="20"/>
        </w:rPr>
        <w:t>" ( art. 26.2 ET ).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Ninguna duda cabe que el abono del seguro en beneficio del trabajador por parte de la empresa deriva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existencia de la relación laboral entre las partes y, es por tanto, una contrapartida a las obligaciones del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trabajador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Por otra parte, contrariamente a lo que sostiene la sentencia de contraste, se hace difícil considerar que el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citado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seguro constituye uno de los supuestos de exclusión del apartado 2 del citado art. 26 ET y ello aun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cuando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se llegara a aceptar su naturaleza de mejora de la Seguridad Social -para lo cual habría de analizarse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lastRenderedPageBreak/>
        <w:t>si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, efectivamente, mediante el indicado seguro se estaría mejorando directamente prestaciones del Régimen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 xml:space="preserve">General de la Seguridad Social con arreglo a los arts. 191 y ss. 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Ley General de la Seguridad Social (LGSS )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-. En tal hipotético caso, lo que podría quedar excluido del concepto de salario sería, con arreglo a la norma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legal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, la obtención de las ulteriores prestaciones o indemnizaciones derivadas de aquel beneficio de origen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contractual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, pues es a éstas a las que expresamente se refiere el mencionado precepto.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Como ya apuntamos en nuestra sentencia de 27 de junio de 2007 (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rcud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>. 1008/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2006 )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, el seguro de vida forma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parte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 la estructura del salario, como una partida más. Lo que se pone de relieve incluso en la configuración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las hojas de nómina.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Así mismo cabe poner de relieve la calificación fiscal del seguro como retribución en especie en el mismo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sentido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que el uso del vehículo. A tenor del art. 42.2 de la Ley 35/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2006 ,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sobre la renta de las personas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físicas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, la exclusión, a efectos fiscales en el concepto de retribución en especie de las primas de seguros,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solo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abarca, a las primas o cuotas satisfechas por la empresa en virtud de contrato de seguro de accidente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laboral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o de responsabilidad civil del trabajador y a las primas o cuotas satisfechas a entidades aseguradoras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para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cobertura de enfermedad, cuando no excedan de 500 € anuales, siendo el exceso sobre dicha cuantía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retribución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en especie.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A4770"/>
          <w:sz w:val="24"/>
          <w:szCs w:val="24"/>
        </w:rPr>
      </w:pPr>
      <w:r>
        <w:rPr>
          <w:rFonts w:ascii="Roboto-Bold" w:hAnsi="Roboto-Bold" w:cs="Roboto-Bold"/>
          <w:b/>
          <w:bCs/>
          <w:color w:val="2A4770"/>
          <w:sz w:val="24"/>
          <w:szCs w:val="24"/>
        </w:rPr>
        <w:t>JURISPRUDENCIA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827F8D"/>
        </w:rPr>
      </w:pPr>
      <w:r>
        <w:rPr>
          <w:rFonts w:ascii="Roboto-Regular" w:hAnsi="Roboto-Regular" w:cs="Roboto-Regular"/>
          <w:color w:val="827F8D"/>
        </w:rPr>
        <w:t>4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Por consiguiente, con independencia de que el seguro se hubiera estipulado individualmente o por un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compromiso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 carácter colectivo de la empresa, la prima que la empresa abonaba mensualmente por el citado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beneficio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constituye una retribución en especie por la prestación de servicios, junto con los demás conceptos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que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integran la hoja de salarios.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Por todo ello, el recurso debe ser desestimado en este extremo, ya que es la sentencia recurrida la que contiene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doctrina ajustada a Derecho.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TERCERO.- </w:t>
      </w:r>
      <w:r>
        <w:rPr>
          <w:rFonts w:ascii="Roboto-Regular" w:hAnsi="Roboto-Regular" w:cs="Roboto-Regular"/>
          <w:color w:val="000000"/>
          <w:sz w:val="20"/>
          <w:szCs w:val="20"/>
        </w:rPr>
        <w:t>Los restantes puntos que plantea el recurso de casación de la empresa han de ser rechazados por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no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reunir el requisito de admisibilidad de la contradicción.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Así, se suscita la cuestión de la vulneración de principio de igualdad por concederse al trabajador una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indemnización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superior a la que se fijó en el ERE por el que se autorizó la extinción de otros contratos de trabajo.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El 24 de noviembre de 2010 la empresa le comunicó al actor su despido y le presentó a la firma un documento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el cual ofrecía el reconocimiento de la improcedencia, así como una indemnización de 45 días de salario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por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año de servicio; documento que firmó el actor. El 25 de enero de 2011 la empresa materializó el despido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mediante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un burofax alegando la causa de tal decisión y reconociendo su improcedencia. Al mismo tiempo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fueron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despedidos otros dos trabajadores por la misma causa. En julio de 2010 la empresa se había reunido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el comité de empresa europeo para discutir, entre otras cosas, la extinción de 70 puestos de trabajo. El 1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diciembre de 2011 se iniciaron los contactos con el comité de empresa español para tramitar un expediente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lastRenderedPageBreak/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regulación de empleo, que se aprobó finalmente por resolución de la autoridad laboral. En dicho acuerdo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estableció que la extinción contractual de los menores de 60 años lo sería con una indemnización de 55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días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 salario por año de servicio, sin límite de años y dividiendo el salario anual por 360 días.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La sentencia recurrida ha confirmado la de instancia que fijó la indemnización aplicando el mismo baremo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que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el establecido para la extinción indemnizada de los contratos mediante el ERE, con el objeto de evitar un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trato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desigual e injustificado del actor con respecto a dichos trabajadores.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La empresa alega como sentencia de contraste la del Tribunal Superior de Justicia de Madrid de 7 de abril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2003 (R. 551/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2003 )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, que desestima el recurso de suplicación del actor interpuesto con la finalidad de que se le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reconozca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indemnización de 100 días de salario por año de servicio -fijada en un ERE de la empresa- frente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reconocida por el juzgado de lo social a razón de 45 días de salario por año de servicio. Alega la infracción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los arts. 17.1 ET y 14 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CE .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sentencia de contraste desestima el motivo y el recurso, porque no aprecia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paridad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 situaciones entre la del actor y los trabajadores afectados por el ERE cuya inclusión ha obedecido 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muy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diversos criterios, tal y como consta en los hechos probados. En concreto, la inclusión de los trabajadores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nacidos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después del 30 de junio de 1952 se produjo solamente por acuerdo de la comisión paritaria, y es sólito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que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uno de los criterios de preferencia sea la posibilidad de acceder al subsidio de desempleo para mayores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52 años, lo que no es el caso del actor que nació en el año 1970.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No puede apreciarse contradicción en este segundo motivo de recurso. La sentencia recurrida llega 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conclusión de que la exclusión del actor del ERE supone un trato desigual e injustificado asumiendo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implícitamente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los fundamentos de la instancia, que valora varias circunstancias. Así, el despido se acuerda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«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por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falta de adecuación en su actuación profesional» pero no hay constancia de que fuese voluntad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empresa extinguir el contrato por causas disciplinarias. Por otra parte, cuando le anuncian el despido el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demandante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deja de acudir al trabajo mientras que se está negociando el expediente de regulación de empleo,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cuya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causa es de índole económica, y además en esas fechas son despedidos otros dos trabajadores por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misma causa, con una categoría principal y alta retribución, al igual que el actor. Y no consta tampoco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que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se haya contratado a otra persona para sustituirlo. De todo ello deduce el juez de instancia que «la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decisión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empresarial podía y debería haberse adoptado en el conjunto del Expediente, cuando en el mismo se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procede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 la extinción de muchos contratos y con unas condiciones beneficiosas». Afirmación que conduce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al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reconocimiento de la indemnización calculada y en las mismas condiciones previstas para el grupo de edad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que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le corresponde al actor. La sentencia de contraste no aprecia base alguna que justifique la inclusión del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actor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en el ERE y merecer por tanto el mismo trato que los trabajadores afectados, porque no se da ninguna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las específicas circunstancias constatadas en la sentencia recurrida: el demandante es despedido por fin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lastRenderedPageBreak/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los trabajos para los que fue contratado y la Sala no aprecia esa voluntad empresarial de apartar al actor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empresa en tanto se sustancia un ERE para despedir a 67 trabajadores en condiciones sustancialmente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mejores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 las ofrecidas al demandante. Aparte de eso, el actor de la sentencia de contraste pretende equiparse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los trabajadores nacidos después de una determinada fecha que son objeto de un trato preferente por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razón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 la edad y sus posibilidades de acceder al subsidio de desempleo para mayores de 52 años, lo cual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no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ocurriría en caso por ser más joven.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Bold" w:hAnsi="Roboto-Bold" w:cs="Roboto-Bold"/>
          <w:b/>
          <w:bCs/>
          <w:color w:val="000000"/>
          <w:sz w:val="20"/>
          <w:szCs w:val="20"/>
        </w:rPr>
        <w:t xml:space="preserve">CUARTO.- </w:t>
      </w:r>
      <w:r>
        <w:rPr>
          <w:rFonts w:ascii="Roboto-Regular" w:hAnsi="Roboto-Regular" w:cs="Roboto-Regular"/>
          <w:color w:val="000000"/>
          <w:sz w:val="20"/>
          <w:szCs w:val="20"/>
        </w:rPr>
        <w:t>A continuación, se opone la empresa al devengo de salarios de tramitación alegando la existencia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error excusable en el importe de la indemnización ofrecida. El 2 de febrero de 2011 la demandada depositó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2A4770"/>
          <w:sz w:val="24"/>
          <w:szCs w:val="24"/>
        </w:rPr>
      </w:pPr>
      <w:r>
        <w:rPr>
          <w:rFonts w:ascii="Roboto-Bold" w:hAnsi="Roboto-Bold" w:cs="Roboto-Bold"/>
          <w:b/>
          <w:bCs/>
          <w:color w:val="2A4770"/>
          <w:sz w:val="24"/>
          <w:szCs w:val="24"/>
        </w:rPr>
        <w:t>JURISPRUDENCIA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827F8D"/>
        </w:rPr>
      </w:pPr>
      <w:r>
        <w:rPr>
          <w:rFonts w:ascii="Roboto-Regular" w:hAnsi="Roboto-Regular" w:cs="Roboto-Regular"/>
          <w:color w:val="827F8D"/>
        </w:rPr>
        <w:t>5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los juzgados de lo social la suma de 351.925,55 € en concepto de indemnización por el despido del actor.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La sentencia del juzgado ha reconocido una indemnización de 433.136,16 €, calculado conforme al baremo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del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ERE, y no aprecia error excusable en la consignación cuando la diferencia -de importe elevado- deriva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los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propios actos de la empresa al excluir al demandante del ERE con unas condiciones que le beneficiarían.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El argumento lo asume íntegramente la sentencia recurrida.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La sentencia alegada de contraste para el tercer motivo es la de esta Sala de 17 de diciembre de 2009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(R. 957/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2009 )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. Pero no puede apreciarse contradicción con la sentencia recurrida porque considera error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excusable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una diferencia de 80,99 € entre la indemnización consignada y la reconocida, resultado de la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controversia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sobre la categoría profesional que debía asignarse a la actora según el convenio colectivo. El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supuesto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es distinto, como se advierte, al decidido por la sentencia recurrida.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b/>
          <w:bCs/>
          <w:color w:val="000000"/>
          <w:sz w:val="20"/>
          <w:szCs w:val="20"/>
        </w:rPr>
        <w:t xml:space="preserve">QUINTO.- </w:t>
      </w:r>
      <w:r>
        <w:rPr>
          <w:rFonts w:ascii="Roboto-Regular" w:hAnsi="Roboto-Regular" w:cs="Roboto-Regular"/>
          <w:color w:val="000000"/>
          <w:sz w:val="20"/>
          <w:szCs w:val="20"/>
        </w:rPr>
        <w:t>Finalmente, la empresa sostiene que el salario regulador del despido ha de dividirse entre 365 días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y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no entre 360 y, asimismo, que la doctrina de los actos propios no opera cuando el empleado no ha aceptado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oferta de la empresa.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La sentencia recurrida ha razonado que si bien con carácter general el salario regulador se obtiene dividiendo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el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salario anual por 365 días, en este caso la empresa estipuló que la indemnización se fijaría dividiendo por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360 días y a esa decisión ha de estarse en virtud de la doctrina de los actos propios.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La primera sentencia de contraste citada para el motivo es la de esta Sala de 9 de mayo de 2011 (R.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2374/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2010 )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>, reiterando la doctrina de que el salario computable es el resultado de dividir por los 365 días del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año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el salario anual, único punto en el que estima el recurso de la empresa. Si se está al razonamiento de la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sentencia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recurrida valorando la forma de cálculo ofrecida por la empresa, tanto en los despidos individuales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como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en los derivados del ERE, en la que expresamente se refiere a 360 días, no hay identidad entonces con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sentencia de contraste al no constar en ella un dato semejante.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 xml:space="preserve">En el segundo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submotivo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parte recurrente argumenta que la doctrina de los actos propios no opera cuando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reconocida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improcedencia del despido y consignada la indemnización el trabajador no acepta la oferta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lastRenderedPageBreak/>
        <w:t>dado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su carácter transaccional y no vinculante para la empresa. Tampoco cabe apreciar contradicción con la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sentencia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de esta Sala y fecha 18 de diciembre de 2009 (R. 71/2009 ), en la que se denuncia la infracción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los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arts. 56.2 1 y 2 ET en relación con los arts. 110.1 y 111.1 de la misma Ley y estima el recurso de la empresa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alegando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que cuando se eleva significativamente el importe de la indemnización el empresario puede variar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el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sentido de su opción. Lo cual es un problema que no se plantea en la sentencia recurrida.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b/>
          <w:bCs/>
          <w:color w:val="000000"/>
          <w:sz w:val="20"/>
          <w:szCs w:val="20"/>
        </w:rPr>
        <w:t xml:space="preserve">SEXTO.- </w:t>
      </w:r>
      <w:r>
        <w:rPr>
          <w:rFonts w:ascii="Roboto-Regular" w:hAnsi="Roboto-Regular" w:cs="Roboto-Regular"/>
          <w:color w:val="000000"/>
          <w:sz w:val="20"/>
          <w:szCs w:val="20"/>
        </w:rPr>
        <w:t>Todo lo dicho nos lleva a desestimar el recurso, como propone el Ministerio Fiscal, con imposición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las costas a la parte recurrente y condena a la pérdida del depósito dado para recurrir, debiendo asumir que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se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a la consignación el destino legal.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Por lo expuesto, en nombre de S. M. El Rey y por la autoridad conferida por el pueblo español.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bCs/>
          <w:color w:val="2A4770"/>
          <w:sz w:val="20"/>
          <w:szCs w:val="20"/>
        </w:rPr>
      </w:pPr>
      <w:r>
        <w:rPr>
          <w:rFonts w:ascii="Roboto-Regular" w:hAnsi="Roboto-Regular" w:cs="Roboto-Regular"/>
          <w:b/>
          <w:bCs/>
          <w:color w:val="2A4770"/>
          <w:sz w:val="20"/>
          <w:szCs w:val="20"/>
        </w:rPr>
        <w:t>FALLAMOS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Desestimamos el recurso de casación para la unificación de doctrina interpuesto por la representación de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ORACLE IBERICA SRL frente a la sentencia dictada el 20 de marzo de 2012 por la Sala de lo Social del Tribunal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Superior de Justicia de Madrid, en recurso de suplicación nº 5087/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11 ,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iniciados en el Juzgado de lo Social nº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 xml:space="preserve">41 de Madrid, autos núm. 323/11, a instancias de D. 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Bernardino .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Con imposición de costas, y pérdida del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depósito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dado para recurrir, al que se dará el destino legal correspondiente.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 xml:space="preserve">Devuélvanse las actuaciones al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Organo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Jurisprudencial de </w:t>
      </w: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procedencia ,con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la certificación y comunicación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de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esta resolución.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>Así por esta nuestra sentencia, que se insertará en la COLECCIÓN LEGISLATIVA, lo pronunciamos, mandamos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proofErr w:type="gramStart"/>
      <w:r>
        <w:rPr>
          <w:rFonts w:ascii="Roboto-Regular" w:hAnsi="Roboto-Regular" w:cs="Roboto-Regular"/>
          <w:color w:val="000000"/>
          <w:sz w:val="20"/>
          <w:szCs w:val="20"/>
        </w:rPr>
        <w:t>y</w:t>
      </w:r>
      <w:proofErr w:type="gramEnd"/>
      <w:r>
        <w:rPr>
          <w:rFonts w:ascii="Roboto-Regular" w:hAnsi="Roboto-Regular" w:cs="Roboto-Regular"/>
          <w:color w:val="000000"/>
          <w:sz w:val="20"/>
          <w:szCs w:val="20"/>
        </w:rPr>
        <w:t xml:space="preserve"> firmamos.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b/>
          <w:bCs/>
          <w:color w:val="000000"/>
          <w:sz w:val="20"/>
          <w:szCs w:val="20"/>
        </w:rPr>
        <w:t xml:space="preserve">PUBLICACIÓN.- </w:t>
      </w:r>
      <w:r>
        <w:rPr>
          <w:rFonts w:ascii="Roboto-Regular" w:hAnsi="Roboto-Regular" w:cs="Roboto-Regular"/>
          <w:color w:val="000000"/>
          <w:sz w:val="20"/>
          <w:szCs w:val="20"/>
        </w:rPr>
        <w:t>En el mismo día de la fecha fue leída y publicada la anterior sentencia por el Excmo. Sr.</w:t>
      </w:r>
    </w:p>
    <w:p w:rsidR="00D01BCA" w:rsidRDefault="00D01BCA" w:rsidP="00D01BC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>
        <w:rPr>
          <w:rFonts w:ascii="Roboto-Regular" w:hAnsi="Roboto-Regular" w:cs="Roboto-Regular"/>
          <w:color w:val="000000"/>
          <w:sz w:val="20"/>
          <w:szCs w:val="20"/>
        </w:rPr>
        <w:t xml:space="preserve">Magistrado D.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Maria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Lourdes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Arastey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0"/>
          <w:szCs w:val="20"/>
        </w:rPr>
        <w:t>Sahun</w:t>
      </w:r>
      <w:proofErr w:type="spellEnd"/>
      <w:r>
        <w:rPr>
          <w:rFonts w:ascii="Roboto-Regular" w:hAnsi="Roboto-Regular" w:cs="Roboto-Regular"/>
          <w:color w:val="000000"/>
          <w:sz w:val="20"/>
          <w:szCs w:val="20"/>
        </w:rPr>
        <w:t xml:space="preserve"> hallándose celebrando Audiencia Pública la Sala de lo Social del</w:t>
      </w:r>
    </w:p>
    <w:p w:rsidR="004C79AE" w:rsidRDefault="00D01BCA" w:rsidP="00D01BCA">
      <w:r>
        <w:rPr>
          <w:rFonts w:ascii="Roboto-Regular" w:hAnsi="Roboto-Regular" w:cs="Roboto-Regular"/>
          <w:color w:val="000000"/>
          <w:sz w:val="20"/>
          <w:szCs w:val="20"/>
        </w:rPr>
        <w:t>Tribunal Supremo, de lo que como Secretario de la misma, certifico.</w:t>
      </w:r>
      <w:r>
        <w:rPr>
          <w:rFonts w:ascii="Roboto-Bold" w:hAnsi="Roboto-Bold" w:cs="Roboto-Bold"/>
          <w:color w:val="000000"/>
          <w:sz w:val="20"/>
          <w:szCs w:val="20"/>
        </w:rPr>
        <w:t>__</w:t>
      </w:r>
    </w:p>
    <w:sectPr w:rsidR="004C7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CA"/>
    <w:rsid w:val="004C79AE"/>
    <w:rsid w:val="00A95393"/>
    <w:rsid w:val="00D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3598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3</cp:revision>
  <dcterms:created xsi:type="dcterms:W3CDTF">2017-11-17T08:19:00Z</dcterms:created>
  <dcterms:modified xsi:type="dcterms:W3CDTF">2017-11-17T13:10:00Z</dcterms:modified>
</cp:coreProperties>
</file>