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049"/>
      </w:tblGrid>
      <w:tr w:rsidR="00DC4126" w:rsidRPr="00DC4126">
        <w:trPr>
          <w:trHeight w:val="825"/>
          <w:tblCellSpacing w:w="0" w:type="dxa"/>
          <w:jc w:val="center"/>
        </w:trPr>
        <w:tc>
          <w:tcPr>
            <w:tcW w:w="5000" w:type="pct"/>
            <w:tcMar>
              <w:top w:w="60" w:type="dxa"/>
              <w:left w:w="465" w:type="dxa"/>
              <w:bottom w:w="480" w:type="dxa"/>
              <w:right w:w="10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98"/>
              <w:gridCol w:w="6"/>
            </w:tblGrid>
            <w:tr w:rsidR="00DC4126" w:rsidRPr="00DC4126">
              <w:trPr>
                <w:tblCellSpacing w:w="0" w:type="dxa"/>
              </w:trPr>
              <w:tc>
                <w:tcPr>
                  <w:tcW w:w="5000" w:type="pct"/>
                  <w:tcMar>
                    <w:top w:w="60" w:type="dxa"/>
                    <w:left w:w="465" w:type="dxa"/>
                    <w:bottom w:w="480" w:type="dxa"/>
                    <w:right w:w="1080" w:type="dxa"/>
                  </w:tcMar>
                  <w:vAlign w:val="center"/>
                  <w:hideMark/>
                </w:tcPr>
                <w:p w:rsidR="00DC4126" w:rsidRPr="00DC4126" w:rsidRDefault="00DC4126" w:rsidP="00DC4126">
                  <w:pPr>
                    <w:spacing w:after="0" w:line="240" w:lineRule="auto"/>
                    <w:rPr>
                      <w:rFonts w:ascii="Titillium" w:eastAsia="Times New Roman" w:hAnsi="Titillium" w:cs="Arial"/>
                      <w:b/>
                      <w:bCs/>
                      <w:color w:val="996633"/>
                      <w:sz w:val="27"/>
                      <w:szCs w:val="27"/>
                      <w:lang w:val="es-ES" w:eastAsia="es-ES"/>
                    </w:rPr>
                  </w:pPr>
                  <w:bookmarkStart w:id="0" w:name="_GoBack"/>
                  <w:bookmarkEnd w:id="0"/>
                  <w:r w:rsidRPr="00DC4126">
                    <w:rPr>
                      <w:rFonts w:ascii="Titillium" w:eastAsia="Times New Roman" w:hAnsi="Titillium" w:cs="Arial"/>
                      <w:b/>
                      <w:bCs/>
                      <w:color w:val="996633"/>
                      <w:sz w:val="27"/>
                      <w:szCs w:val="27"/>
                      <w:lang w:val="es-ES" w:eastAsia="es-ES"/>
                    </w:rPr>
                    <w:t>jurisprudencia sobre despido objetivo y colectivo</w:t>
                  </w:r>
                </w:p>
              </w:tc>
              <w:tc>
                <w:tcPr>
                  <w:tcW w:w="0" w:type="auto"/>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p>
              </w:tc>
            </w:tr>
          </w:tbl>
          <w:p w:rsidR="00DC4126" w:rsidRPr="00DC4126" w:rsidRDefault="00DC4126" w:rsidP="00DC4126">
            <w:pPr>
              <w:spacing w:after="0" w:line="240" w:lineRule="auto"/>
              <w:rPr>
                <w:rFonts w:ascii="Titillium" w:eastAsia="Times New Roman" w:hAnsi="Titillium" w:cs="Arial"/>
                <w:b/>
                <w:bCs/>
                <w:color w:val="996633"/>
                <w:sz w:val="27"/>
                <w:szCs w:val="27"/>
                <w:lang w:val="es-ES" w:eastAsia="es-ES"/>
              </w:rPr>
            </w:pPr>
          </w:p>
        </w:tc>
      </w:tr>
      <w:tr w:rsidR="00DC4126" w:rsidRPr="00DC4126">
        <w:trPr>
          <w:tblCellSpacing w:w="0" w:type="dxa"/>
          <w:jc w:val="center"/>
        </w:trPr>
        <w:tc>
          <w:tcPr>
            <w:tcW w:w="0" w:type="auto"/>
            <w:tcMar>
              <w:top w:w="0" w:type="dxa"/>
              <w:left w:w="75" w:type="dxa"/>
              <w:bottom w:w="0" w:type="dxa"/>
              <w:right w:w="225" w:type="dxa"/>
            </w:tcMar>
            <w:vAlign w:val="center"/>
            <w:hideMark/>
          </w:tcPr>
          <w:p w:rsidR="00DC4126" w:rsidRPr="00DC4126" w:rsidRDefault="00DC4126" w:rsidP="00DC4126">
            <w:pPr>
              <w:spacing w:after="0" w:line="240" w:lineRule="auto"/>
              <w:jc w:val="both"/>
              <w:rPr>
                <w:rFonts w:ascii="inconsolatamedium" w:eastAsia="Times New Roman" w:hAnsi="inconsolatamedium" w:cs="Arial"/>
                <w:sz w:val="24"/>
                <w:szCs w:val="24"/>
                <w:lang w:val="es-ES" w:eastAsia="es-ES"/>
              </w:rPr>
            </w:pPr>
            <w:r w:rsidRPr="00DC4126">
              <w:rPr>
                <w:rFonts w:ascii="inconsolatamedium" w:eastAsia="Times New Roman" w:hAnsi="inconsolatamedium" w:cs="Arial"/>
                <w:sz w:val="24"/>
                <w:szCs w:val="24"/>
                <w:lang w:val="es-ES" w:eastAsia="es-ES"/>
              </w:rPr>
              <w:t>DESPIDO POR CAUSAS OBJETIVAS</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262"/>
            </w:tblGrid>
            <w:tr w:rsidR="00DC4126" w:rsidRPr="00DC4126" w:rsidTr="00DC4126">
              <w:trPr>
                <w:tblCellSpacing w:w="15" w:type="dxa"/>
              </w:trPr>
              <w:tc>
                <w:tcPr>
                  <w:tcW w:w="0" w:type="auto"/>
                  <w:vAlign w:val="center"/>
                  <w:hideMark/>
                </w:tcPr>
                <w:p w:rsidR="00DC4126" w:rsidRPr="00DC4126" w:rsidRDefault="00CA0370" w:rsidP="00DC4126">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DC4126" w:rsidRPr="00DC4126">
                    <w:rPr>
                      <w:rFonts w:ascii="Arial" w:eastAsia="Times New Roman" w:hAnsi="Arial" w:cs="Arial"/>
                      <w:sz w:val="18"/>
                      <w:szCs w:val="18"/>
                      <w:lang w:val="es-ES" w:eastAsia="es-ES"/>
                    </w:rPr>
                    <w:t>CAUSAS ECONÓM.</w:t>
                  </w:r>
                  <w:r w:rsidR="00792E1D" w:rsidRPr="00DC4126">
                    <w:rPr>
                      <w:rFonts w:ascii="Arial" w:eastAsia="Times New Roman" w:hAnsi="Arial" w:cs="Arial"/>
                      <w:sz w:val="18"/>
                      <w:szCs w:val="18"/>
                      <w:lang w:val="es-ES" w:eastAsia="es-ES"/>
                    </w:rPr>
                    <w:t>, TÉCNICAS</w:t>
                  </w:r>
                  <w:r w:rsidR="00DC4126" w:rsidRPr="00DC4126">
                    <w:rPr>
                      <w:rFonts w:ascii="Arial" w:eastAsia="Times New Roman" w:hAnsi="Arial" w:cs="Arial"/>
                      <w:sz w:val="18"/>
                      <w:szCs w:val="18"/>
                      <w:lang w:val="es-ES" w:eastAsia="es-ES"/>
                    </w:rPr>
                    <w:t>, ORGANIZ. O DE PRODUCCIÓN</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6010"/>
            </w:tblGrid>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85B1763" wp14:editId="399D1E96">
                        <wp:extent cx="139065" cy="139065"/>
                        <wp:effectExtent l="0" t="0" r="0" b="0"/>
                        <wp:docPr id="1" name="Imagen 1"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6" w:history="1">
                    <w:r w:rsidRPr="00DC4126">
                      <w:rPr>
                        <w:rFonts w:ascii="Arial" w:eastAsia="Times New Roman" w:hAnsi="Arial" w:cs="Arial"/>
                        <w:color w:val="0082D9"/>
                        <w:sz w:val="18"/>
                        <w:szCs w:val="18"/>
                        <w:lang w:val="es-ES" w:eastAsia="es-ES"/>
                      </w:rPr>
                      <w:t>5895/2013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Procedencia de que el FOGASA abone el 40% de la indemnización por despido del art. 52 c) ET, cuando no se acredita la amortización del puesto por sucesivas contrataciones de los trabajadores. Fraude de ley. Carga de la prueba.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3F811C4B" wp14:editId="57273D04">
                        <wp:extent cx="139065" cy="139065"/>
                        <wp:effectExtent l="0" t="0" r="0" b="0"/>
                        <wp:docPr id="2" name="Imagen 2"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7" w:history="1">
                    <w:r w:rsidRPr="00DC4126">
                      <w:rPr>
                        <w:rFonts w:ascii="Arial" w:eastAsia="Times New Roman" w:hAnsi="Arial" w:cs="Arial"/>
                        <w:color w:val="0082D9"/>
                        <w:sz w:val="18"/>
                        <w:szCs w:val="18"/>
                        <w:lang w:val="es-ES" w:eastAsia="es-ES"/>
                      </w:rPr>
                      <w:t>3206/2013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por causas objetivas. Puesta a disposición indemnización. En empresas de menos de 25 trabajadores, el FOGASA es responsable directo del 40% de la indemnización, por lo que el empresario puede poner a disposición del trabajador el 60% restante.</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83BC8C4" wp14:editId="28920CF4">
                        <wp:extent cx="139065" cy="139065"/>
                        <wp:effectExtent l="0" t="0" r="0" b="0"/>
                        <wp:docPr id="3" name="Imagen 3"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8" w:history="1">
                    <w:r w:rsidRPr="00DC4126">
                      <w:rPr>
                        <w:rFonts w:ascii="Arial" w:eastAsia="Times New Roman" w:hAnsi="Arial" w:cs="Arial"/>
                        <w:color w:val="0082D9"/>
                        <w:sz w:val="18"/>
                        <w:szCs w:val="18"/>
                        <w:lang w:val="es-ES" w:eastAsia="es-ES"/>
                      </w:rPr>
                      <w:t>1499/2013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económico. Puesta a disposición del 60% de la indemnización por empresa de menos de 25 trabajadores en despido objetivo económico. Es válida, de acuerdo con el art. 33.8 ET y con la doctrina de la Sala.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F51C430" wp14:editId="0EE03E9B">
                        <wp:extent cx="139065" cy="139065"/>
                        <wp:effectExtent l="0" t="0" r="0" b="0"/>
                        <wp:docPr id="4" name="Imagen 4"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STSJ Extremadura </w:t>
                  </w:r>
                  <w:hyperlink r:id="rId9" w:history="1">
                    <w:r w:rsidRPr="00DC4126">
                      <w:rPr>
                        <w:rFonts w:ascii="Arial" w:eastAsia="Times New Roman" w:hAnsi="Arial" w:cs="Arial"/>
                        <w:color w:val="0082D9"/>
                        <w:sz w:val="18"/>
                        <w:szCs w:val="18"/>
                        <w:lang w:val="es-ES" w:eastAsia="es-ES"/>
                      </w:rPr>
                      <w:t>1345/2013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Concurrencia de las causas. Procedente.</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795F657" wp14:editId="4F185394">
                        <wp:extent cx="139065" cy="139065"/>
                        <wp:effectExtent l="0" t="0" r="0" b="0"/>
                        <wp:docPr id="5" name="Imagen 5"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0" w:history="1">
                    <w:r w:rsidRPr="00DC4126">
                      <w:rPr>
                        <w:rFonts w:ascii="Arial" w:eastAsia="Times New Roman" w:hAnsi="Arial" w:cs="Arial"/>
                        <w:color w:val="0082D9"/>
                        <w:sz w:val="18"/>
                        <w:szCs w:val="18"/>
                        <w:lang w:val="es-ES" w:eastAsia="es-ES"/>
                      </w:rPr>
                      <w:t>5008/2012</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Despido objetivo. Pérdidas económicas. Disminución del volumen de negocios. Amortización del puesto de trabajo.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40E8244" wp14:editId="4BA85A45">
                        <wp:extent cx="139065" cy="139065"/>
                        <wp:effectExtent l="0" t="0" r="0" b="0"/>
                        <wp:docPr id="6" name="Imagen 6"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1" w:history="1">
                    <w:r w:rsidRPr="00DC4126">
                      <w:rPr>
                        <w:rFonts w:ascii="Arial" w:eastAsia="Times New Roman" w:hAnsi="Arial" w:cs="Arial"/>
                        <w:color w:val="0082D9"/>
                        <w:sz w:val="18"/>
                        <w:szCs w:val="18"/>
                        <w:lang w:val="es-ES" w:eastAsia="es-ES"/>
                      </w:rPr>
                      <w:t>2462/2010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Despido objetivo. Crisis económica de la empresa. Conexión entre la extinción y la superación de la crisis. Falta de contradicción.</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95C2A2F" wp14:editId="5FCB488E">
                        <wp:extent cx="139065" cy="139065"/>
                        <wp:effectExtent l="0" t="0" r="0" b="0"/>
                        <wp:docPr id="7" name="Imagen 7"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2" w:history="1">
                    <w:r w:rsidRPr="00DC4126">
                      <w:rPr>
                        <w:rFonts w:ascii="Arial" w:eastAsia="Times New Roman" w:hAnsi="Arial" w:cs="Arial"/>
                        <w:color w:val="0082D9"/>
                        <w:sz w:val="18"/>
                        <w:szCs w:val="18"/>
                        <w:lang w:val="es-ES" w:eastAsia="es-ES"/>
                      </w:rPr>
                      <w:t>2677/2010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por causas económicas. Puesta a disposición de la indemnización y valor liberatorio del cheque entregado por el importe indemnizatorio.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430F66A" wp14:editId="156A2CA2">
                        <wp:extent cx="139065" cy="139065"/>
                        <wp:effectExtent l="0" t="0" r="0" b="0"/>
                        <wp:docPr id="8" name="Imagen 8"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3" w:history="1">
                    <w:r w:rsidRPr="00DC4126">
                      <w:rPr>
                        <w:rFonts w:ascii="Arial" w:eastAsia="Times New Roman" w:hAnsi="Arial" w:cs="Arial"/>
                        <w:color w:val="0082D9"/>
                        <w:sz w:val="18"/>
                        <w:szCs w:val="18"/>
                        <w:lang w:val="es-ES" w:eastAsia="es-ES"/>
                      </w:rPr>
                      <w:t>2732/2010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Despido objetivo -Indemnización: puesta a disposición mediante entrega de cheque bancario: forma válida de pago-. Reitera doctrina.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0C736AB" wp14:editId="258931D0">
                        <wp:extent cx="139065" cy="139065"/>
                        <wp:effectExtent l="0" t="0" r="0" b="0"/>
                        <wp:docPr id="9" name="Imagen 9"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4" w:history="1">
                    <w:r w:rsidRPr="00DC4126">
                      <w:rPr>
                        <w:rFonts w:ascii="Arial" w:eastAsia="Times New Roman" w:hAnsi="Arial" w:cs="Arial"/>
                        <w:color w:val="0082D9"/>
                        <w:sz w:val="18"/>
                        <w:szCs w:val="18"/>
                        <w:lang w:val="es-ES" w:eastAsia="es-ES"/>
                      </w:rPr>
                      <w:t>4419/2010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Sucesión de contratas de restauración. Despido objetivo económico anterior a la entrada de la nueva contratista. Falta de contradicción.</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66716D6" wp14:editId="1BE3F679">
                        <wp:extent cx="139065" cy="139065"/>
                        <wp:effectExtent l="0" t="0" r="0" b="0"/>
                        <wp:docPr id="10" name="Imagen 10"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5" w:history="1">
                    <w:r w:rsidRPr="00DC4126">
                      <w:rPr>
                        <w:rFonts w:ascii="Arial" w:eastAsia="Times New Roman" w:hAnsi="Arial" w:cs="Arial"/>
                        <w:color w:val="0082D9"/>
                        <w:sz w:val="18"/>
                        <w:szCs w:val="18"/>
                        <w:lang w:val="es-ES" w:eastAsia="es-ES"/>
                      </w:rPr>
                      <w:t>2880/2010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Procedencia del despido. Causas objetivas. Falta de contradicción</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0191A7D0" wp14:editId="4BDF93DA">
                        <wp:extent cx="139065" cy="139065"/>
                        <wp:effectExtent l="0" t="0" r="0" b="0"/>
                        <wp:docPr id="11" name="Imagen 11"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6" w:history="1">
                    <w:r w:rsidRPr="00DC4126">
                      <w:rPr>
                        <w:rFonts w:ascii="Arial" w:eastAsia="Times New Roman" w:hAnsi="Arial" w:cs="Arial"/>
                        <w:color w:val="0082D9"/>
                        <w:sz w:val="18"/>
                        <w:szCs w:val="18"/>
                        <w:lang w:val="es-ES" w:eastAsia="es-ES"/>
                      </w:rPr>
                      <w:t>7621/2010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No procede la amortización en supuesto de extinción de arrendamiento de local de máquinas recreativas en la estación central de ferrocarril de Barcelona, por transcurso del tiempo pactado, si por las mismas fechas la empresa efectúa numerosas contrataciones, porque la medida no ofrece la razonabilidad debida. En todo caso no es exigible acreditar la imposibilidad o dificultad de encontrar otro local.</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0501857A" wp14:editId="266A4408">
                        <wp:extent cx="139065" cy="139065"/>
                        <wp:effectExtent l="0" t="0" r="0" b="0"/>
                        <wp:docPr id="12" name="Imagen 12"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7" w:history="1">
                    <w:r w:rsidRPr="00DC4126">
                      <w:rPr>
                        <w:rFonts w:ascii="Arial" w:eastAsia="Times New Roman" w:hAnsi="Arial" w:cs="Arial"/>
                        <w:color w:val="0082D9"/>
                        <w:sz w:val="18"/>
                        <w:szCs w:val="18"/>
                        <w:lang w:val="es-ES" w:eastAsia="es-ES"/>
                      </w:rPr>
                      <w:t>7623/2010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Inadmisión por falta de contradicción. Despido objetivo. Nulidad por no comunicar el cese a los representantes de los trabajadores.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A00A712" wp14:editId="661649CF">
                        <wp:extent cx="139065" cy="139065"/>
                        <wp:effectExtent l="0" t="0" r="0" b="0"/>
                        <wp:docPr id="13" name="Imagen 13"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STSJ Castilla León </w:t>
                  </w:r>
                  <w:hyperlink r:id="rId18" w:history="1">
                    <w:r w:rsidRPr="00DC4126">
                      <w:rPr>
                        <w:rFonts w:ascii="Arial" w:eastAsia="Times New Roman" w:hAnsi="Arial" w:cs="Arial"/>
                        <w:color w:val="0082D9"/>
                        <w:sz w:val="18"/>
                        <w:szCs w:val="18"/>
                        <w:lang w:val="es-ES" w:eastAsia="es-ES"/>
                      </w:rPr>
                      <w:t>3902/2010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Nulo al no acreditarse la causa objetiva y encontrarse la trabajadora despedida en situación de reducción de jornada por cuidado de hijos.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BEE8F07" wp14:editId="09F1EFFF">
                        <wp:extent cx="139065" cy="139065"/>
                        <wp:effectExtent l="0" t="0" r="0" b="0"/>
                        <wp:docPr id="14" name="Imagen 14"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19" w:history="1">
                    <w:r w:rsidRPr="00DC4126">
                      <w:rPr>
                        <w:rFonts w:ascii="Arial" w:eastAsia="Times New Roman" w:hAnsi="Arial" w:cs="Arial"/>
                        <w:color w:val="0082D9"/>
                        <w:sz w:val="18"/>
                        <w:szCs w:val="18"/>
                        <w:lang w:val="es-ES" w:eastAsia="es-ES"/>
                      </w:rPr>
                      <w:t>320/2011</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Causas económicas. Falta de liquidez para pagar indemnización. Carga prueba. Falta de contradicción. En la sentencia de contraste solo se plantea la cuestión relativa a quien corresponde probar la falta de liquidez de la empresa, carga que se impone a esta, problema que no aborda la sentencia recurrida que da por supuesta esa falta de liquidez.</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B66255A" wp14:editId="28B3BF98">
                        <wp:extent cx="139065" cy="139065"/>
                        <wp:effectExtent l="0" t="0" r="0" b="0"/>
                        <wp:docPr id="15" name="Imagen 15"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0" w:history="1">
                    <w:r w:rsidRPr="00DC4126">
                      <w:rPr>
                        <w:rFonts w:ascii="Arial" w:eastAsia="Times New Roman" w:hAnsi="Arial" w:cs="Arial"/>
                        <w:color w:val="0082D9"/>
                        <w:sz w:val="18"/>
                        <w:szCs w:val="18"/>
                        <w:lang w:val="es-ES" w:eastAsia="es-ES"/>
                      </w:rPr>
                      <w:t>848/2011</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Expediente de regulación de empleo y despido. Competencia de la jurisdicción social para conocer de la pretensión de despido de los trabajadores afectados por el ERE cuando la demanda se basa en la existencia de una cesión ilegal de trabajadores que ocultaría, de apreciarse, una realidad no analizada en la resolución administrativa que autorizó las extinciones.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F69276E" wp14:editId="001A96C2">
                        <wp:extent cx="139065" cy="139065"/>
                        <wp:effectExtent l="0" t="0" r="0" b="0"/>
                        <wp:docPr id="16" name="Imagen 16"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1" w:history="1">
                    <w:r w:rsidRPr="00DC4126">
                      <w:rPr>
                        <w:rFonts w:ascii="Arial" w:eastAsia="Times New Roman" w:hAnsi="Arial" w:cs="Arial"/>
                        <w:color w:val="0082D9"/>
                        <w:sz w:val="18"/>
                        <w:szCs w:val="18"/>
                        <w:lang w:val="es-ES" w:eastAsia="es-ES"/>
                      </w:rPr>
                      <w:t>1007/2011</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 xml:space="preserve">Expediente de regulación de empleo y despido.- Competencia jurisdicción social para conocer pretensión de despido de los trabajadores afectados por ERE cuando la demanda se basa en la existencia de una cesión ilegal de trabajadores que ocultaría, de apreciarse, una realidad no analizada en la resolución administrativa que autorizó las extinciones.- Doctrina concordante con SSTS/IV 7-febrero-2011 </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262"/>
            </w:tblGrid>
            <w:tr w:rsidR="00DC4126" w:rsidRPr="00DC4126" w:rsidTr="00DC4126">
              <w:trPr>
                <w:tblCellSpacing w:w="15" w:type="dxa"/>
              </w:trPr>
              <w:tc>
                <w:tcPr>
                  <w:tcW w:w="0" w:type="auto"/>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 xml:space="preserve">REQUISITOS FORMALES </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6010"/>
            </w:tblGrid>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143E7324" wp14:editId="3AD3E04E">
                        <wp:extent cx="139065" cy="139065"/>
                        <wp:effectExtent l="0" t="0" r="0" b="0"/>
                        <wp:docPr id="17" name="Imagen 17"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2" w:history="1">
                    <w:r w:rsidRPr="00DC4126">
                      <w:rPr>
                        <w:rFonts w:ascii="Arial" w:eastAsia="Times New Roman" w:hAnsi="Arial" w:cs="Arial"/>
                        <w:color w:val="0082D9"/>
                        <w:sz w:val="18"/>
                        <w:szCs w:val="18"/>
                        <w:lang w:val="es-ES" w:eastAsia="es-ES"/>
                      </w:rPr>
                      <w:t>2567/2014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 xml:space="preserve">Despido individual en ERE convenido. Suficiencia de la comunicación extintiva que remite el acuerdo. Puesta a disposición indemnización: se cumple cuando </w:t>
                  </w:r>
                  <w:r w:rsidR="00792E1D" w:rsidRPr="00DC4126">
                    <w:rPr>
                      <w:rFonts w:ascii="Arial" w:eastAsia="Times New Roman" w:hAnsi="Arial" w:cs="Arial"/>
                      <w:sz w:val="18"/>
                      <w:szCs w:val="18"/>
                      <w:lang w:val="es-ES" w:eastAsia="es-ES"/>
                    </w:rPr>
                    <w:t>la</w:t>
                  </w:r>
                  <w:r w:rsidRPr="00DC4126">
                    <w:rPr>
                      <w:rFonts w:ascii="Arial" w:eastAsia="Times New Roman" w:hAnsi="Arial" w:cs="Arial"/>
                      <w:sz w:val="18"/>
                      <w:szCs w:val="18"/>
                      <w:lang w:val="es-ES" w:eastAsia="es-ES"/>
                    </w:rPr>
                    <w:t xml:space="preserve"> demora el abono a fecha efectividad despido y se paga en este momento.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314B3D30" wp14:editId="2E773A6C">
                        <wp:extent cx="139065" cy="139065"/>
                        <wp:effectExtent l="0" t="0" r="0" b="0"/>
                        <wp:docPr id="18" name="Imagen 18"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3" w:history="1">
                    <w:r w:rsidRPr="00DC4126">
                      <w:rPr>
                        <w:rFonts w:ascii="Arial" w:eastAsia="Times New Roman" w:hAnsi="Arial" w:cs="Arial"/>
                        <w:color w:val="0082D9"/>
                        <w:sz w:val="18"/>
                        <w:szCs w:val="18"/>
                        <w:lang w:val="es-ES" w:eastAsia="es-ES"/>
                      </w:rPr>
                      <w:t>442/2014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Despido objetivo. Causa económica. Falta de liquidez en la fecha del despido. Despido procedente. Falta de contradicción.</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99389EB" wp14:editId="2C1EED11">
                        <wp:extent cx="139065" cy="139065"/>
                        <wp:effectExtent l="0" t="0" r="0" b="0"/>
                        <wp:docPr id="19" name="Imagen 19"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4" w:history="1">
                    <w:r w:rsidRPr="00DC4126">
                      <w:rPr>
                        <w:rFonts w:ascii="Arial" w:eastAsia="Times New Roman" w:hAnsi="Arial" w:cs="Arial"/>
                        <w:color w:val="0082D9"/>
                        <w:sz w:val="18"/>
                        <w:szCs w:val="18"/>
                        <w:lang w:val="es-ES" w:eastAsia="es-ES"/>
                      </w:rPr>
                      <w:t>5666/2013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Despido objetivo. Abono de la empresa del 60%. Remisión al Fogasa para cobrar el 40% restante. Cumplimiento del requisito de "puesta a disposición". Despido procedente. Reitera doctrina.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5118254" wp14:editId="6BC1B1D8">
                        <wp:extent cx="139065" cy="139065"/>
                        <wp:effectExtent l="0" t="0" r="0" b="0"/>
                        <wp:docPr id="20" name="Imagen 20"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STSJ Extremadura </w:t>
                  </w:r>
                  <w:hyperlink r:id="rId25" w:history="1">
                    <w:r w:rsidRPr="00DC4126">
                      <w:rPr>
                        <w:rFonts w:ascii="Arial" w:eastAsia="Times New Roman" w:hAnsi="Arial" w:cs="Arial"/>
                        <w:color w:val="0082D9"/>
                        <w:sz w:val="18"/>
                        <w:szCs w:val="18"/>
                        <w:lang w:val="es-ES" w:eastAsia="es-ES"/>
                      </w:rPr>
                      <w:t>1345/2013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Falta de constancia en la carta de los criterios de selección del trabajador despedido. No se exige dicha constancia y no se causa indefensión por ello.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1CAF2C5B" wp14:editId="07456E1D">
                        <wp:extent cx="139065" cy="139065"/>
                        <wp:effectExtent l="0" t="0" r="0" b="0"/>
                        <wp:docPr id="21" name="Imagen 21"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6" w:history="1">
                    <w:r w:rsidRPr="00DC4126">
                      <w:rPr>
                        <w:rFonts w:ascii="Arial" w:eastAsia="Times New Roman" w:hAnsi="Arial" w:cs="Arial"/>
                        <w:color w:val="0082D9"/>
                        <w:sz w:val="18"/>
                        <w:szCs w:val="18"/>
                        <w:lang w:val="es-ES" w:eastAsia="es-ES"/>
                      </w:rPr>
                      <w:t>4422/2010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Reconocimiento de su improcedencia por el empleador y cumplimiento de los requisitos formales del artículo 53 del ET.</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8F76755" wp14:editId="76442767">
                        <wp:extent cx="139065" cy="139065"/>
                        <wp:effectExtent l="0" t="0" r="0" b="0"/>
                        <wp:docPr id="22" name="Imagen 22"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7" w:history="1">
                    <w:r w:rsidRPr="00DC4126">
                      <w:rPr>
                        <w:rFonts w:ascii="Arial" w:eastAsia="Times New Roman" w:hAnsi="Arial" w:cs="Arial"/>
                        <w:color w:val="0082D9"/>
                        <w:sz w:val="18"/>
                        <w:szCs w:val="18"/>
                        <w:lang w:val="es-ES" w:eastAsia="es-ES"/>
                      </w:rPr>
                      <w:t>5734/2010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Consecuencias de la indeterminación de la causa en la carta de despido en el despido objetivo.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1D85269" wp14:editId="72DE727D">
                        <wp:extent cx="139065" cy="139065"/>
                        <wp:effectExtent l="0" t="0" r="0" b="0"/>
                        <wp:docPr id="23" name="Imagen 23"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8" w:history="1">
                    <w:r w:rsidRPr="00DC4126">
                      <w:rPr>
                        <w:rFonts w:ascii="Arial" w:eastAsia="Times New Roman" w:hAnsi="Arial" w:cs="Arial"/>
                        <w:color w:val="0082D9"/>
                        <w:sz w:val="18"/>
                        <w:szCs w:val="18"/>
                        <w:lang w:val="es-ES" w:eastAsia="es-ES"/>
                      </w:rPr>
                      <w:t>206/2011</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Inadmisión por falta de contradicción. Despido objetivo. Exigencias formales.</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262"/>
            </w:tblGrid>
            <w:tr w:rsidR="00DC4126" w:rsidRPr="00DC4126" w:rsidTr="00DC4126">
              <w:trPr>
                <w:tblCellSpacing w:w="15" w:type="dxa"/>
              </w:trPr>
              <w:tc>
                <w:tcPr>
                  <w:tcW w:w="0" w:type="auto"/>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6010"/>
            </w:tblGrid>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F808A55" wp14:editId="7147A070">
                        <wp:extent cx="139065" cy="139065"/>
                        <wp:effectExtent l="0" t="0" r="0" b="0"/>
                        <wp:docPr id="24" name="Imagen 24"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29" w:history="1">
                    <w:r w:rsidRPr="00DC4126">
                      <w:rPr>
                        <w:rFonts w:ascii="Arial" w:eastAsia="Times New Roman" w:hAnsi="Arial" w:cs="Arial"/>
                        <w:color w:val="0082D9"/>
                        <w:sz w:val="18"/>
                        <w:szCs w:val="18"/>
                        <w:lang w:val="es-ES" w:eastAsia="es-ES"/>
                      </w:rPr>
                      <w:t>3434/2014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 Despido colectivo. Agencia de protección de datos de la CAM. Nulidad. Falta de justificación de la causa y de los requisitos procedimentales. Fraude de ley y responsabilidad solidaria. Voto particular.</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6A3915D" wp14:editId="0C0C69AA">
                        <wp:extent cx="139065" cy="139065"/>
                        <wp:effectExtent l="0" t="0" r="0" b="0"/>
                        <wp:docPr id="25" name="Imagen 25"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0" w:history="1">
                    <w:r w:rsidRPr="00DC4126">
                      <w:rPr>
                        <w:rFonts w:ascii="Arial" w:eastAsia="Times New Roman" w:hAnsi="Arial" w:cs="Arial"/>
                        <w:color w:val="0082D9"/>
                        <w:sz w:val="18"/>
                        <w:szCs w:val="18"/>
                        <w:lang w:val="es-ES" w:eastAsia="es-ES"/>
                      </w:rPr>
                      <w:t>3420/2014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Cómputo del periodo de 90 días. Dies a quo en el cálculo de los umbrales del art. 51 ET. Posible existencia de fraude de ley. Despido procedente. Reitera doctrina.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389FC7D" wp14:editId="7FA81050">
                        <wp:extent cx="139065" cy="139065"/>
                        <wp:effectExtent l="0" t="0" r="0" b="0"/>
                        <wp:docPr id="26" name="Imagen 26"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1" w:history="1">
                    <w:r w:rsidRPr="00DC4126">
                      <w:rPr>
                        <w:rFonts w:ascii="Arial" w:eastAsia="Times New Roman" w:hAnsi="Arial" w:cs="Arial"/>
                        <w:color w:val="0082D9"/>
                        <w:sz w:val="18"/>
                        <w:szCs w:val="18"/>
                        <w:lang w:val="es-ES" w:eastAsia="es-ES"/>
                      </w:rPr>
                      <w:t>1535/2014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Legitimación activa. Grupo empresarial.</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BFCF26C" wp14:editId="61ED164A">
                        <wp:extent cx="139065" cy="139065"/>
                        <wp:effectExtent l="0" t="0" r="0" b="0"/>
                        <wp:docPr id="27" name="Imagen 27"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2" w:history="1">
                    <w:r w:rsidRPr="00DC4126">
                      <w:rPr>
                        <w:rFonts w:ascii="Arial" w:eastAsia="Times New Roman" w:hAnsi="Arial" w:cs="Arial"/>
                        <w:color w:val="0082D9"/>
                        <w:sz w:val="18"/>
                        <w:szCs w:val="18"/>
                        <w:lang w:val="es-ES" w:eastAsia="es-ES"/>
                      </w:rPr>
                      <w:t>1434/2014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no ajustado a derecho. No aplicación principio rebus sic stantibus en cuanto que excepción al principio pacta sunt servanda. No se acreditan circunstancias excepcionales para despedir estando vigente ERE suspensivo.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B0B1DD7" wp14:editId="04849EFF">
                        <wp:extent cx="139065" cy="139065"/>
                        <wp:effectExtent l="0" t="0" r="0" b="0"/>
                        <wp:docPr id="28" name="Imagen 28"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3" w:history="1">
                    <w:r w:rsidRPr="00DC4126">
                      <w:rPr>
                        <w:rFonts w:ascii="Arial" w:eastAsia="Times New Roman" w:hAnsi="Arial" w:cs="Arial"/>
                        <w:color w:val="0082D9"/>
                        <w:sz w:val="18"/>
                        <w:szCs w:val="18"/>
                        <w:lang w:val="es-ES" w:eastAsia="es-ES"/>
                      </w:rPr>
                      <w:t>114/2014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Legitimación activa de la comisión ad hoc para interponer la demanda. La apreciación de grupo de empresas a fin de declarar nulo el despido no comporta la necesidad de llamar al proceso a las mercantiles frente a las que no se pide condena alguna.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181E7A11" wp14:editId="643DA5E1">
                        <wp:extent cx="139065" cy="139065"/>
                        <wp:effectExtent l="0" t="0" r="0" b="0"/>
                        <wp:docPr id="29" name="Imagen 29"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4" w:history="1">
                    <w:r w:rsidRPr="00DC4126">
                      <w:rPr>
                        <w:rFonts w:ascii="Arial" w:eastAsia="Times New Roman" w:hAnsi="Arial" w:cs="Arial"/>
                        <w:color w:val="0082D9"/>
                        <w:sz w:val="18"/>
                        <w:szCs w:val="18"/>
                        <w:lang w:val="es-ES" w:eastAsia="es-ES"/>
                      </w:rPr>
                      <w:t>6640/2013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Casación común. Despido colectivo. Legitimación pasiva de los trabajadores individuales afectados por la decisión empresarial e inadecuación de procedimiento.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A358EAA" wp14:editId="23AF015A">
                        <wp:extent cx="139065" cy="139065"/>
                        <wp:effectExtent l="0" t="0" r="0" b="0"/>
                        <wp:docPr id="30" name="Imagen 30"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5" w:history="1">
                    <w:r w:rsidRPr="00DC4126">
                      <w:rPr>
                        <w:rFonts w:ascii="Arial" w:eastAsia="Times New Roman" w:hAnsi="Arial" w:cs="Arial"/>
                        <w:color w:val="0082D9"/>
                        <w:sz w:val="18"/>
                        <w:szCs w:val="18"/>
                        <w:lang w:val="es-ES" w:eastAsia="es-ES"/>
                      </w:rPr>
                      <w:t>6530/2013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Cómputo de los despidos disciplinarios en una sucesión de despidos que pueda ser considerada despido colectivo.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EE84395" wp14:editId="1F756CFE">
                        <wp:extent cx="139065" cy="139065"/>
                        <wp:effectExtent l="0" t="0" r="0" b="0"/>
                        <wp:docPr id="31" name="Imagen 31"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6" w:history="1">
                    <w:r w:rsidRPr="00DC4126">
                      <w:rPr>
                        <w:rFonts w:ascii="Arial" w:eastAsia="Times New Roman" w:hAnsi="Arial" w:cs="Arial"/>
                        <w:color w:val="0082D9"/>
                        <w:sz w:val="18"/>
                        <w:szCs w:val="18"/>
                        <w:lang w:val="es-ES" w:eastAsia="es-ES"/>
                      </w:rPr>
                      <w:t>6391/2013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Causas económicas. El período de consultas se inicia vigente el RDL 3/12 pero los despidos se ejecutan de modo diferido y vigente la Ley 3/12. El período de consultas se celebra conforme a la buena fe, la empresa afectada aporta la documentación oportuna y quedan acreditadas las causas económicas: la medida empresarial resulta ajustada a derecho. Se confirma la sentencia recurrida que así lo acordó. Voto particular.</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9BB4EF6" wp14:editId="11D101E5">
                        <wp:extent cx="139065" cy="139065"/>
                        <wp:effectExtent l="0" t="0" r="0" b="0"/>
                        <wp:docPr id="32" name="Imagen 32"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7" w:history="1">
                    <w:r w:rsidRPr="00DC4126">
                      <w:rPr>
                        <w:rFonts w:ascii="Arial" w:eastAsia="Times New Roman" w:hAnsi="Arial" w:cs="Arial"/>
                        <w:color w:val="0082D9"/>
                        <w:sz w:val="18"/>
                        <w:szCs w:val="18"/>
                        <w:lang w:val="es-ES" w:eastAsia="es-ES"/>
                      </w:rPr>
                      <w:t>5931/2013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Impugnación colectiva de despido colectivo. Decisión adoptada contraviniendo lo acordado en pacto de fin de huelga. Indemnización según dichos pactos. Los despidos no son ajustados a Derecho.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18916141" wp14:editId="1C4CBB21">
                        <wp:extent cx="139065" cy="139065"/>
                        <wp:effectExtent l="0" t="0" r="0" b="0"/>
                        <wp:docPr id="33" name="Imagen 33"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38" w:history="1">
                    <w:r w:rsidRPr="00DC4126">
                      <w:rPr>
                        <w:rFonts w:ascii="Arial" w:eastAsia="Times New Roman" w:hAnsi="Arial" w:cs="Arial"/>
                        <w:color w:val="0082D9"/>
                        <w:sz w:val="18"/>
                        <w:szCs w:val="18"/>
                        <w:lang w:val="es-ES" w:eastAsia="es-ES"/>
                      </w:rPr>
                      <w:t>5414/2013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Incremento del número de despidos por falta de acuerdo en el periodo de consultas.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0CAC12AF" wp14:editId="40557E05">
                        <wp:extent cx="139065" cy="139065"/>
                        <wp:effectExtent l="0" t="0" r="0" b="0"/>
                        <wp:docPr id="34" name="Imagen 34"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STSJ Valencia </w:t>
                  </w:r>
                  <w:hyperlink r:id="rId39" w:history="1">
                    <w:r w:rsidRPr="00DC4126">
                      <w:rPr>
                        <w:rFonts w:ascii="Arial" w:eastAsia="Times New Roman" w:hAnsi="Arial" w:cs="Arial"/>
                        <w:color w:val="0082D9"/>
                        <w:sz w:val="18"/>
                        <w:szCs w:val="18"/>
                        <w:lang w:val="es-ES" w:eastAsia="es-ES"/>
                      </w:rPr>
                      <w:t>4400/2013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Radio Televisión Valenciana. Nulidad por vulneración del principio de igualdad en la selección del personal afectado.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118EF8A1" wp14:editId="34E50657">
                        <wp:extent cx="139065" cy="139065"/>
                        <wp:effectExtent l="0" t="0" r="0" b="0"/>
                        <wp:docPr id="35" name="Imagen 35"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SAN sala Social </w:t>
                  </w:r>
                  <w:hyperlink r:id="rId40" w:history="1">
                    <w:r w:rsidRPr="00DC4126">
                      <w:rPr>
                        <w:rFonts w:ascii="Arial" w:eastAsia="Times New Roman" w:hAnsi="Arial" w:cs="Arial"/>
                        <w:color w:val="0082D9"/>
                        <w:sz w:val="18"/>
                        <w:szCs w:val="18"/>
                        <w:lang w:val="es-ES" w:eastAsia="es-ES"/>
                      </w:rPr>
                      <w:t>3650/2013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Anula el despido colectivo, porque sumando los despidos objetivos, producidos en 90 días, los despidos disciplinarios cuya improcedencia se admitió, se superan los umbrales. No deben adicionarse los despidos por absentismo, porque son inherentes al trabajador.</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9B1763D" wp14:editId="1811CBBE">
                        <wp:extent cx="139065" cy="139065"/>
                        <wp:effectExtent l="0" t="0" r="0" b="0"/>
                        <wp:docPr id="36" name="Imagen 36"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SAN sala Social </w:t>
                  </w:r>
                  <w:hyperlink r:id="rId41" w:history="1">
                    <w:r w:rsidRPr="00DC4126">
                      <w:rPr>
                        <w:rFonts w:ascii="Arial" w:eastAsia="Times New Roman" w:hAnsi="Arial" w:cs="Arial"/>
                        <w:color w:val="0082D9"/>
                        <w:sz w:val="18"/>
                        <w:szCs w:val="18"/>
                        <w:lang w:val="es-ES" w:eastAsia="es-ES"/>
                      </w:rPr>
                      <w:t>3175/2013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Declara ajustado a derecho un despido colectivo de un grupo patológico, acordado por la mayoría de la RLT, porque se acreditaron pérdidas importantes, que justificaban sobradamente la externalización de determinados servicios para fomentar la competitividad.</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8165BA0" wp14:editId="6CC5EA4E">
                        <wp:extent cx="139065" cy="139065"/>
                        <wp:effectExtent l="0" t="0" r="0" b="0"/>
                        <wp:docPr id="37" name="Imagen 37"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42" w:history="1">
                    <w:r w:rsidRPr="00DC4126">
                      <w:rPr>
                        <w:rFonts w:ascii="Arial" w:eastAsia="Times New Roman" w:hAnsi="Arial" w:cs="Arial"/>
                        <w:color w:val="0082D9"/>
                        <w:sz w:val="18"/>
                        <w:szCs w:val="18"/>
                        <w:lang w:val="es-ES" w:eastAsia="es-ES"/>
                      </w:rPr>
                      <w:t>1710/2013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nulidad. Aportación de documentación suficiente a los representantes de los trabajadores al inicio del período de consultas. Responsabilidad solidaria de las empresas demandadas por grupo de empresas. Error de hecho: requisitos.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18294D63" wp14:editId="038A7E66">
                        <wp:extent cx="139065" cy="139065"/>
                        <wp:effectExtent l="0" t="0" r="0" b="0"/>
                        <wp:docPr id="38" name="Imagen 38"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STSJ Baleares </w:t>
                  </w:r>
                  <w:hyperlink r:id="rId43" w:history="1">
                    <w:r w:rsidRPr="00DC4126">
                      <w:rPr>
                        <w:rFonts w:ascii="Arial" w:eastAsia="Times New Roman" w:hAnsi="Arial" w:cs="Arial"/>
                        <w:color w:val="0082D9"/>
                        <w:sz w:val="18"/>
                        <w:szCs w:val="18"/>
                        <w:lang w:val="es-ES" w:eastAsia="es-ES"/>
                      </w:rPr>
                      <w:t>1097/2013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Regulación de empleo yate Fortuna.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799B5E5" wp14:editId="5EE4008F">
                        <wp:extent cx="139065" cy="139065"/>
                        <wp:effectExtent l="0" t="0" r="0" b="0"/>
                        <wp:docPr id="39" name="Imagen 39"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44" w:history="1">
                    <w:r w:rsidRPr="00DC4126">
                      <w:rPr>
                        <w:rFonts w:ascii="Arial" w:eastAsia="Times New Roman" w:hAnsi="Arial" w:cs="Arial"/>
                        <w:color w:val="0082D9"/>
                        <w:sz w:val="18"/>
                        <w:szCs w:val="18"/>
                        <w:lang w:val="es-ES" w:eastAsia="es-ES"/>
                      </w:rPr>
                      <w:t>308/2013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Jubilación parcial: el trabajador jubilado parcial cuyo contrato de trabajo temporal a tiempo parcial se extingue por despido colectivo que afecta a la totalidad de los trabajadores tiene derecho a continuar en situación de jubilación parcial.</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CD20C8A" wp14:editId="1137CC26">
                        <wp:extent cx="139065" cy="139065"/>
                        <wp:effectExtent l="0" t="0" r="0" b="0"/>
                        <wp:docPr id="40" name="Imagen 40"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SAN sala Social </w:t>
                  </w:r>
                  <w:hyperlink r:id="rId45" w:history="1">
                    <w:r w:rsidRPr="00DC4126">
                      <w:rPr>
                        <w:rFonts w:ascii="Arial" w:eastAsia="Times New Roman" w:hAnsi="Arial" w:cs="Arial"/>
                        <w:color w:val="0082D9"/>
                        <w:sz w:val="18"/>
                        <w:szCs w:val="18"/>
                        <w:lang w:val="es-ES" w:eastAsia="es-ES"/>
                      </w:rPr>
                      <w:t>203/2013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CA0370">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Aplazamiento de pago de la indemnización de despido colectivo por falta de liquidez. Externalización de la producción como medida razonable para combatir las causas económicas.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38314A4" wp14:editId="16BBC247">
                        <wp:extent cx="139065" cy="139065"/>
                        <wp:effectExtent l="0" t="0" r="0" b="0"/>
                        <wp:docPr id="41" name="Imagen 41"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SAN sala Social </w:t>
                  </w:r>
                  <w:hyperlink r:id="rId46" w:history="1">
                    <w:r w:rsidRPr="00DC4126">
                      <w:rPr>
                        <w:rFonts w:ascii="Arial" w:eastAsia="Times New Roman" w:hAnsi="Arial" w:cs="Arial"/>
                        <w:color w:val="0082D9"/>
                        <w:sz w:val="18"/>
                        <w:szCs w:val="18"/>
                        <w:lang w:val="es-ES" w:eastAsia="es-ES"/>
                      </w:rPr>
                      <w:t>1760/2013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Convalida el despido colectivo, acordado con el 80% de la representación de los trabajadores, porque se entregó la documentación pertinente, se negoció efectivamente, previo cumplimiento de la negociación previa. Concurre causa económica suficiente.</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22F7E13" wp14:editId="23049704">
                        <wp:extent cx="139065" cy="139065"/>
                        <wp:effectExtent l="0" t="0" r="0" b="0"/>
                        <wp:docPr id="42" name="Imagen 42"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SAN sala Social </w:t>
                  </w:r>
                  <w:hyperlink r:id="rId47" w:history="1">
                    <w:r w:rsidRPr="00DC4126">
                      <w:rPr>
                        <w:rFonts w:ascii="Arial" w:eastAsia="Times New Roman" w:hAnsi="Arial" w:cs="Arial"/>
                        <w:color w:val="0082D9"/>
                        <w:sz w:val="18"/>
                        <w:szCs w:val="18"/>
                        <w:lang w:val="es-ES" w:eastAsia="es-ES"/>
                      </w:rPr>
                      <w:t>2467/2013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Declara nulo un despido colectivo, porque la empresa obligó a los representantes de los trabajadores a elegir entre el despido o su preferencia de permanencia, advirtiéndoles que la segunda opción comportaba la extinción de contratos no afectados.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36F9C18" wp14:editId="2BC42AC6">
                        <wp:extent cx="139065" cy="139065"/>
                        <wp:effectExtent l="0" t="0" r="0" b="0"/>
                        <wp:docPr id="43" name="Imagen 43"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SAN sala Social </w:t>
                  </w:r>
                  <w:hyperlink r:id="rId48" w:history="1">
                    <w:r w:rsidRPr="00DC4126">
                      <w:rPr>
                        <w:rFonts w:ascii="Arial" w:eastAsia="Times New Roman" w:hAnsi="Arial" w:cs="Arial"/>
                        <w:color w:val="0082D9"/>
                        <w:sz w:val="18"/>
                        <w:szCs w:val="18"/>
                        <w:lang w:val="es-ES" w:eastAsia="es-ES"/>
                      </w:rPr>
                      <w:t>4934/2013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Cómputo de plazo para impugnar un despido colectivo. Caducidad de la acción.</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D85EB96" wp14:editId="15ABDD25">
                        <wp:extent cx="139065" cy="139065"/>
                        <wp:effectExtent l="0" t="0" r="0" b="0"/>
                        <wp:docPr id="44" name="Imagen 44"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49" w:history="1">
                    <w:r w:rsidRPr="00DC4126">
                      <w:rPr>
                        <w:rFonts w:ascii="Arial" w:eastAsia="Times New Roman" w:hAnsi="Arial" w:cs="Arial"/>
                        <w:color w:val="0082D9"/>
                        <w:sz w:val="18"/>
                        <w:szCs w:val="18"/>
                        <w:lang w:val="es-ES" w:eastAsia="es-ES"/>
                      </w:rPr>
                      <w:t>5932/2012</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Extinción colectiva de contratos de trabajo por razones económicas, técnicas organizativas y de producción. Umbrales numérico temporales.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9AAAA44" wp14:editId="5352F3BB">
                        <wp:extent cx="139065" cy="139065"/>
                        <wp:effectExtent l="0" t="0" r="0" b="0"/>
                        <wp:docPr id="45" name="Imagen 45"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STSJ Castilla-León </w:t>
                  </w:r>
                  <w:hyperlink r:id="rId50" w:history="1">
                    <w:r w:rsidRPr="00DC4126">
                      <w:rPr>
                        <w:rFonts w:ascii="Arial" w:eastAsia="Times New Roman" w:hAnsi="Arial" w:cs="Arial"/>
                        <w:color w:val="0082D9"/>
                        <w:sz w:val="18"/>
                        <w:szCs w:val="18"/>
                        <w:lang w:val="es-ES" w:eastAsia="es-ES"/>
                      </w:rPr>
                      <w:t>3902/2010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colectivo. Legitimación activa. Grupo empresarial.</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60B1373C" wp14:editId="09A0F5B5">
                        <wp:extent cx="139065" cy="139065"/>
                        <wp:effectExtent l="0" t="0" r="0" b="0"/>
                        <wp:docPr id="46" name="Imagen 46"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1" w:history="1">
                    <w:r w:rsidRPr="00DC4126">
                      <w:rPr>
                        <w:rFonts w:ascii="Arial" w:eastAsia="Times New Roman" w:hAnsi="Arial" w:cs="Arial"/>
                        <w:color w:val="0082D9"/>
                        <w:sz w:val="18"/>
                        <w:szCs w:val="18"/>
                        <w:lang w:val="es-ES" w:eastAsia="es-ES"/>
                      </w:rPr>
                      <w:t>4603/2010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Prioridad de permanencia en la empresa o centro de trabajo respecto de los demás trabajadores [artículos 68 b), 51.7 y 52 c) ET]. Alcance en supuestos de movilidad funcional. Falta de  contradicción en el caso.</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262"/>
            </w:tblGrid>
            <w:tr w:rsidR="00DC4126" w:rsidRPr="00DC4126" w:rsidTr="00DC4126">
              <w:trPr>
                <w:tblCellSpacing w:w="15" w:type="dxa"/>
              </w:trPr>
              <w:tc>
                <w:tcPr>
                  <w:tcW w:w="0" w:type="auto"/>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OTRAS CUESTIONES</w:t>
                  </w:r>
                </w:p>
              </w:tc>
            </w:tr>
          </w:tbl>
          <w:p w:rsidR="00DC4126" w:rsidRPr="00DC4126" w:rsidRDefault="00DC4126" w:rsidP="00DC4126">
            <w:pPr>
              <w:spacing w:after="0" w:line="315" w:lineRule="atLeast"/>
              <w:jc w:val="both"/>
              <w:rPr>
                <w:rFonts w:ascii="inconsolatamedium" w:eastAsia="Times New Roman" w:hAnsi="inconsolatamedium" w:cs="Arial"/>
                <w:vanish/>
                <w:color w:val="000000"/>
                <w:sz w:val="24"/>
                <w:szCs w:val="24"/>
                <w:lang w:val="es-ES" w:eastAsia="es-ES"/>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6010"/>
            </w:tblGrid>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77CE2139" wp14:editId="39DD84EA">
                        <wp:extent cx="139065" cy="139065"/>
                        <wp:effectExtent l="0" t="0" r="0" b="0"/>
                        <wp:docPr id="47" name="Imagen 47"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2" w:history="1">
                    <w:r w:rsidRPr="00DC4126">
                      <w:rPr>
                        <w:rFonts w:ascii="Arial" w:eastAsia="Times New Roman" w:hAnsi="Arial" w:cs="Arial"/>
                        <w:color w:val="0082D9"/>
                        <w:sz w:val="18"/>
                        <w:szCs w:val="18"/>
                        <w:lang w:val="es-ES" w:eastAsia="es-ES"/>
                      </w:rPr>
                      <w:t>2794/2014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Aplicación temporal de la regulación del despido objetivo contenida en el RDL 3/2012. Las ausencias al trabajo que se producen en una fecha anterior a la entrada en vigor del RDL no pueden ser tenidas en cuenta para aplicar las nuevas reglas.</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3A9C35B" wp14:editId="62B8631B">
                        <wp:extent cx="139065" cy="139065"/>
                        <wp:effectExtent l="0" t="0" r="0" b="0"/>
                        <wp:docPr id="48" name="Imagen 48"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3" w:history="1">
                    <w:r w:rsidRPr="00DC4126">
                      <w:rPr>
                        <w:rFonts w:ascii="Arial" w:eastAsia="Times New Roman" w:hAnsi="Arial" w:cs="Arial"/>
                        <w:color w:val="0082D9"/>
                        <w:sz w:val="18"/>
                        <w:szCs w:val="18"/>
                        <w:lang w:val="es-ES" w:eastAsia="es-ES"/>
                      </w:rPr>
                      <w:t>887/2014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por causas objetivas por ausencias justificadas que superan umbrales art. 52 d) ET: improcedente. Irretroactividad modificaciones incorporadas por RD-Ley 3/2012 a art. 52 d) ET: no se aplica a ausencias anteriores a su entrada en vigor.</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23DD1F74" wp14:editId="750C76CF">
                        <wp:extent cx="139065" cy="139065"/>
                        <wp:effectExtent l="0" t="0" r="0" b="0"/>
                        <wp:docPr id="49" name="Imagen 49"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4" w:history="1">
                    <w:r w:rsidRPr="00DC4126">
                      <w:rPr>
                        <w:rFonts w:ascii="Arial" w:eastAsia="Times New Roman" w:hAnsi="Arial" w:cs="Arial"/>
                        <w:color w:val="0082D9"/>
                        <w:sz w:val="18"/>
                        <w:szCs w:val="18"/>
                        <w:lang w:val="es-ES" w:eastAsia="es-ES"/>
                      </w:rPr>
                      <w:t>199/2014</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por causas objetivas por ausencias justificadas que superan umbrales art. 52 d) ET, improcedente. Irretroactividad modificaciones incorporadas por RD-Ley 3/2012 a art. 52 d) ET, no se aplica a ausencias anteriores a su entrada en vigor.</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374C8D28" wp14:editId="0ED014AC">
                        <wp:extent cx="139065" cy="139065"/>
                        <wp:effectExtent l="0" t="0" r="0" b="0"/>
                        <wp:docPr id="50" name="Imagen 50"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5" w:history="1">
                    <w:r w:rsidRPr="00DC4126">
                      <w:rPr>
                        <w:rFonts w:ascii="Arial" w:eastAsia="Times New Roman" w:hAnsi="Arial" w:cs="Arial"/>
                        <w:color w:val="0082D9"/>
                        <w:sz w:val="18"/>
                        <w:szCs w:val="18"/>
                        <w:lang w:val="es-ES" w:eastAsia="es-ES"/>
                      </w:rPr>
                      <w:t>6318/2013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RCUD. Despido objetivo al amparo del art 52 d) ET. No procede aplicar la regulación del RD Ley 3/2012 por faltas al trabajo, justificadas pero intermitentes, que se produjeron con anterioridad a la entrada en vigor de dicha normativa. Reitera doctrina.</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634BA7E" wp14:editId="3FE34DD6">
                        <wp:extent cx="139065" cy="139065"/>
                        <wp:effectExtent l="0" t="0" r="0" b="0"/>
                        <wp:docPr id="51" name="Imagen 51"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6" w:history="1">
                    <w:r w:rsidRPr="00DC4126">
                      <w:rPr>
                        <w:rFonts w:ascii="Arial" w:eastAsia="Times New Roman" w:hAnsi="Arial" w:cs="Arial"/>
                        <w:color w:val="0082D9"/>
                        <w:sz w:val="18"/>
                        <w:szCs w:val="18"/>
                        <w:lang w:val="es-ES" w:eastAsia="es-ES"/>
                      </w:rPr>
                      <w:t>5942/2013</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Error excusable en el cálculo de la indemnización por despido. Despido objetivo. Empresa entrante en la adjudicación de una contrata que recibe de la adjudicataria anterior la información sobre los trabajadores subrogados con error en la antigüedad.</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0B235CFC" wp14:editId="66B2E412">
                        <wp:extent cx="139065" cy="139065"/>
                        <wp:effectExtent l="0" t="0" r="0" b="0"/>
                        <wp:docPr id="52" name="Imagen 52"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7" w:history="1">
                    <w:r w:rsidRPr="00DC4126">
                      <w:rPr>
                        <w:rFonts w:ascii="Arial" w:eastAsia="Times New Roman" w:hAnsi="Arial" w:cs="Arial"/>
                        <w:color w:val="0082D9"/>
                        <w:sz w:val="18"/>
                        <w:szCs w:val="18"/>
                        <w:lang w:val="es-ES" w:eastAsia="es-ES"/>
                      </w:rPr>
                      <w:t>6572/2010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Valor liberatorio de documento de finiquito. Desestima recurso.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4245B7A2" wp14:editId="07A29C25">
                        <wp:extent cx="139065" cy="139065"/>
                        <wp:effectExtent l="0" t="0" r="0" b="0"/>
                        <wp:docPr id="53" name="Imagen 53"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8" w:history="1">
                    <w:r w:rsidRPr="00DC4126">
                      <w:rPr>
                        <w:rFonts w:ascii="Arial" w:eastAsia="Times New Roman" w:hAnsi="Arial" w:cs="Arial"/>
                        <w:color w:val="0082D9"/>
                        <w:sz w:val="18"/>
                        <w:szCs w:val="18"/>
                        <w:lang w:val="es-ES" w:eastAsia="es-ES"/>
                      </w:rPr>
                      <w:t>7470/2010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792E1D">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Despido objetivo por falta de asistencias al trabajo aunque sean justificadas y el índice de absentismo superior al 5%. Cómputo del periodo del mes. De fecha a fecha y no por meses naturales. Desestima el recurso.</w:t>
                  </w:r>
                </w:p>
              </w:tc>
            </w:tr>
            <w:tr w:rsidR="00DC4126" w:rsidRPr="00DC4126" w:rsidTr="00DC4126">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noProof/>
                      <w:sz w:val="18"/>
                      <w:szCs w:val="18"/>
                      <w:lang w:val="es-ES" w:eastAsia="es-ES"/>
                    </w:rPr>
                    <w:drawing>
                      <wp:inline distT="0" distB="0" distL="0" distR="0" wp14:anchorId="571EAD6A" wp14:editId="4EEFA54E">
                        <wp:extent cx="139065" cy="139065"/>
                        <wp:effectExtent l="0" t="0" r="0" b="0"/>
                        <wp:docPr id="54" name="Imagen 54" descr="https://www.supercontable.com/fprg/fprg15/img_gen_docum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supercontable.com/fprg/fprg15/img_gen_documen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DC4126">
                    <w:rPr>
                      <w:rFonts w:ascii="Arial" w:eastAsia="Times New Roman" w:hAnsi="Arial" w:cs="Arial"/>
                      <w:sz w:val="18"/>
                      <w:szCs w:val="18"/>
                      <w:lang w:val="es-ES" w:eastAsia="es-ES"/>
                    </w:rPr>
                    <w:t xml:space="preserve">STS sala Social </w:t>
                  </w:r>
                  <w:hyperlink r:id="rId59" w:history="1">
                    <w:r w:rsidRPr="00DC4126">
                      <w:rPr>
                        <w:rFonts w:ascii="Arial" w:eastAsia="Times New Roman" w:hAnsi="Arial" w:cs="Arial"/>
                        <w:color w:val="0082D9"/>
                        <w:sz w:val="18"/>
                        <w:szCs w:val="18"/>
                        <w:lang w:val="es-ES" w:eastAsia="es-ES"/>
                      </w:rPr>
                      <w:t>5621/2010</w:t>
                    </w:r>
                  </w:hyperlink>
                  <w:r w:rsidRPr="00DC4126">
                    <w:rPr>
                      <w:rFonts w:ascii="Arial" w:eastAsia="Times New Roman" w:hAnsi="Arial" w:cs="Arial"/>
                      <w:sz w:val="18"/>
                      <w:szCs w:val="18"/>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26" w:rsidRPr="00DC4126" w:rsidRDefault="00DC4126" w:rsidP="00DC4126">
                  <w:pPr>
                    <w:spacing w:after="0" w:line="240" w:lineRule="auto"/>
                    <w:rPr>
                      <w:rFonts w:ascii="Arial" w:eastAsia="Times New Roman" w:hAnsi="Arial" w:cs="Arial"/>
                      <w:sz w:val="18"/>
                      <w:szCs w:val="18"/>
                      <w:lang w:val="es-ES" w:eastAsia="es-ES"/>
                    </w:rPr>
                  </w:pPr>
                  <w:r w:rsidRPr="00DC4126">
                    <w:rPr>
                      <w:rFonts w:ascii="Arial" w:eastAsia="Times New Roman" w:hAnsi="Arial" w:cs="Arial"/>
                      <w:sz w:val="18"/>
                      <w:szCs w:val="18"/>
                      <w:lang w:val="es-ES" w:eastAsia="es-ES"/>
                    </w:rPr>
                    <w:t>Ejecución en readmisión irregular.</w:t>
                  </w:r>
                </w:p>
              </w:tc>
            </w:tr>
          </w:tbl>
          <w:p w:rsidR="00DC4126" w:rsidRPr="00DC4126" w:rsidRDefault="00DC4126" w:rsidP="00DC4126">
            <w:pPr>
              <w:spacing w:after="0" w:line="240" w:lineRule="auto"/>
              <w:rPr>
                <w:rFonts w:ascii="inconsolatamedium" w:eastAsia="Times New Roman" w:hAnsi="inconsolatamedium" w:cs="Arial"/>
                <w:sz w:val="24"/>
                <w:szCs w:val="24"/>
                <w:lang w:val="es-ES" w:eastAsia="es-ES"/>
              </w:rPr>
            </w:pPr>
          </w:p>
        </w:tc>
      </w:tr>
    </w:tbl>
    <w:p w:rsidR="001C43AF" w:rsidRDefault="001C43AF"/>
    <w:sectPr w:rsidR="001C4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inconsolatamedium">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26"/>
    <w:rsid w:val="001C43AF"/>
    <w:rsid w:val="00792E1D"/>
    <w:rsid w:val="00CA0370"/>
    <w:rsid w:val="00DC4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26"/>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26"/>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1912">
      <w:bodyDiv w:val="1"/>
      <w:marLeft w:val="0"/>
      <w:marRight w:val="0"/>
      <w:marTop w:val="0"/>
      <w:marBottom w:val="0"/>
      <w:divBdr>
        <w:top w:val="none" w:sz="0" w:space="0" w:color="auto"/>
        <w:left w:val="none" w:sz="0" w:space="0" w:color="auto"/>
        <w:bottom w:val="none" w:sz="0" w:space="0" w:color="auto"/>
        <w:right w:val="none" w:sz="0" w:space="0" w:color="auto"/>
      </w:divBdr>
      <w:divsChild>
        <w:div w:id="668680340">
          <w:marLeft w:val="0"/>
          <w:marRight w:val="0"/>
          <w:marTop w:val="0"/>
          <w:marBottom w:val="0"/>
          <w:divBdr>
            <w:top w:val="none" w:sz="0" w:space="0" w:color="auto"/>
            <w:left w:val="none" w:sz="0" w:space="0" w:color="auto"/>
            <w:bottom w:val="none" w:sz="0" w:space="0" w:color="auto"/>
            <w:right w:val="none" w:sz="0" w:space="0" w:color="auto"/>
          </w:divBdr>
          <w:divsChild>
            <w:div w:id="1777559056">
              <w:marLeft w:val="0"/>
              <w:marRight w:val="0"/>
              <w:marTop w:val="0"/>
              <w:marBottom w:val="0"/>
              <w:divBdr>
                <w:top w:val="none" w:sz="0" w:space="0" w:color="auto"/>
                <w:left w:val="none" w:sz="0" w:space="0" w:color="auto"/>
                <w:bottom w:val="none" w:sz="0" w:space="0" w:color="auto"/>
                <w:right w:val="none" w:sz="0" w:space="0" w:color="auto"/>
              </w:divBdr>
              <w:divsChild>
                <w:div w:id="1354503078">
                  <w:marLeft w:val="0"/>
                  <w:marRight w:val="0"/>
                  <w:marTop w:val="180"/>
                  <w:marBottom w:val="0"/>
                  <w:divBdr>
                    <w:top w:val="none" w:sz="0" w:space="0" w:color="auto"/>
                    <w:left w:val="none" w:sz="0" w:space="0" w:color="auto"/>
                    <w:bottom w:val="none" w:sz="0" w:space="0" w:color="auto"/>
                    <w:right w:val="none" w:sz="0" w:space="0" w:color="auto"/>
                  </w:divBdr>
                  <w:divsChild>
                    <w:div w:id="660013109">
                      <w:marLeft w:val="0"/>
                      <w:marRight w:val="0"/>
                      <w:marTop w:val="0"/>
                      <w:marBottom w:val="0"/>
                      <w:divBdr>
                        <w:top w:val="none" w:sz="0" w:space="0" w:color="auto"/>
                        <w:left w:val="none" w:sz="0" w:space="0" w:color="auto"/>
                        <w:bottom w:val="none" w:sz="0" w:space="0" w:color="auto"/>
                        <w:right w:val="none" w:sz="0" w:space="0" w:color="auto"/>
                      </w:divBdr>
                    </w:div>
                    <w:div w:id="59138370">
                      <w:marLeft w:val="0"/>
                      <w:marRight w:val="0"/>
                      <w:marTop w:val="0"/>
                      <w:marBottom w:val="0"/>
                      <w:divBdr>
                        <w:top w:val="none" w:sz="0" w:space="0" w:color="auto"/>
                        <w:left w:val="none" w:sz="0" w:space="0" w:color="auto"/>
                        <w:bottom w:val="none" w:sz="0" w:space="0" w:color="auto"/>
                        <w:right w:val="none" w:sz="0" w:space="0" w:color="auto"/>
                      </w:divBdr>
                      <w:divsChild>
                        <w:div w:id="2050689222">
                          <w:marLeft w:val="0"/>
                          <w:marRight w:val="0"/>
                          <w:marTop w:val="0"/>
                          <w:marBottom w:val="0"/>
                          <w:divBdr>
                            <w:top w:val="none" w:sz="0" w:space="0" w:color="auto"/>
                            <w:left w:val="none" w:sz="0" w:space="0" w:color="auto"/>
                            <w:bottom w:val="none" w:sz="0" w:space="0" w:color="auto"/>
                            <w:right w:val="none" w:sz="0" w:space="0" w:color="auto"/>
                          </w:divBdr>
                        </w:div>
                        <w:div w:id="2086683102">
                          <w:marLeft w:val="0"/>
                          <w:marRight w:val="0"/>
                          <w:marTop w:val="0"/>
                          <w:marBottom w:val="0"/>
                          <w:divBdr>
                            <w:top w:val="none" w:sz="0" w:space="0" w:color="auto"/>
                            <w:left w:val="none" w:sz="0" w:space="0" w:color="auto"/>
                            <w:bottom w:val="none" w:sz="0" w:space="0" w:color="auto"/>
                            <w:right w:val="none" w:sz="0" w:space="0" w:color="auto"/>
                          </w:divBdr>
                        </w:div>
                        <w:div w:id="2031182126">
                          <w:marLeft w:val="0"/>
                          <w:marRight w:val="0"/>
                          <w:marTop w:val="0"/>
                          <w:marBottom w:val="0"/>
                          <w:divBdr>
                            <w:top w:val="none" w:sz="0" w:space="0" w:color="auto"/>
                            <w:left w:val="none" w:sz="0" w:space="0" w:color="auto"/>
                            <w:bottom w:val="none" w:sz="0" w:space="0" w:color="auto"/>
                            <w:right w:val="none" w:sz="0" w:space="0" w:color="auto"/>
                          </w:divBdr>
                        </w:div>
                        <w:div w:id="1139227642">
                          <w:marLeft w:val="0"/>
                          <w:marRight w:val="0"/>
                          <w:marTop w:val="0"/>
                          <w:marBottom w:val="0"/>
                          <w:divBdr>
                            <w:top w:val="none" w:sz="0" w:space="0" w:color="auto"/>
                            <w:left w:val="none" w:sz="0" w:space="0" w:color="auto"/>
                            <w:bottom w:val="none" w:sz="0" w:space="0" w:color="auto"/>
                            <w:right w:val="none" w:sz="0" w:space="0" w:color="auto"/>
                          </w:divBdr>
                        </w:div>
                        <w:div w:id="2009794588">
                          <w:marLeft w:val="0"/>
                          <w:marRight w:val="0"/>
                          <w:marTop w:val="0"/>
                          <w:marBottom w:val="0"/>
                          <w:divBdr>
                            <w:top w:val="none" w:sz="0" w:space="0" w:color="auto"/>
                            <w:left w:val="none" w:sz="0" w:space="0" w:color="auto"/>
                            <w:bottom w:val="none" w:sz="0" w:space="0" w:color="auto"/>
                            <w:right w:val="none" w:sz="0" w:space="0" w:color="auto"/>
                          </w:divBdr>
                        </w:div>
                        <w:div w:id="675768714">
                          <w:marLeft w:val="0"/>
                          <w:marRight w:val="0"/>
                          <w:marTop w:val="0"/>
                          <w:marBottom w:val="0"/>
                          <w:divBdr>
                            <w:top w:val="none" w:sz="0" w:space="0" w:color="auto"/>
                            <w:left w:val="none" w:sz="0" w:space="0" w:color="auto"/>
                            <w:bottom w:val="none" w:sz="0" w:space="0" w:color="auto"/>
                            <w:right w:val="none" w:sz="0" w:space="0" w:color="auto"/>
                          </w:divBdr>
                        </w:div>
                        <w:div w:id="183980089">
                          <w:marLeft w:val="0"/>
                          <w:marRight w:val="0"/>
                          <w:marTop w:val="0"/>
                          <w:marBottom w:val="0"/>
                          <w:divBdr>
                            <w:top w:val="none" w:sz="0" w:space="0" w:color="auto"/>
                            <w:left w:val="none" w:sz="0" w:space="0" w:color="auto"/>
                            <w:bottom w:val="none" w:sz="0" w:space="0" w:color="auto"/>
                            <w:right w:val="none" w:sz="0" w:space="0" w:color="auto"/>
                          </w:divBdr>
                        </w:div>
                        <w:div w:id="1085036224">
                          <w:marLeft w:val="0"/>
                          <w:marRight w:val="0"/>
                          <w:marTop w:val="0"/>
                          <w:marBottom w:val="0"/>
                          <w:divBdr>
                            <w:top w:val="none" w:sz="0" w:space="0" w:color="auto"/>
                            <w:left w:val="none" w:sz="0" w:space="0" w:color="auto"/>
                            <w:bottom w:val="none" w:sz="0" w:space="0" w:color="auto"/>
                            <w:right w:val="none" w:sz="0" w:space="0" w:color="auto"/>
                          </w:divBdr>
                        </w:div>
                        <w:div w:id="541022600">
                          <w:marLeft w:val="0"/>
                          <w:marRight w:val="0"/>
                          <w:marTop w:val="0"/>
                          <w:marBottom w:val="0"/>
                          <w:divBdr>
                            <w:top w:val="none" w:sz="0" w:space="0" w:color="auto"/>
                            <w:left w:val="none" w:sz="0" w:space="0" w:color="auto"/>
                            <w:bottom w:val="none" w:sz="0" w:space="0" w:color="auto"/>
                            <w:right w:val="none" w:sz="0" w:space="0" w:color="auto"/>
                          </w:divBdr>
                        </w:div>
                        <w:div w:id="1330064408">
                          <w:marLeft w:val="0"/>
                          <w:marRight w:val="0"/>
                          <w:marTop w:val="0"/>
                          <w:marBottom w:val="0"/>
                          <w:divBdr>
                            <w:top w:val="none" w:sz="0" w:space="0" w:color="auto"/>
                            <w:left w:val="none" w:sz="0" w:space="0" w:color="auto"/>
                            <w:bottom w:val="none" w:sz="0" w:space="0" w:color="auto"/>
                            <w:right w:val="none" w:sz="0" w:space="0" w:color="auto"/>
                          </w:divBdr>
                        </w:div>
                        <w:div w:id="703292875">
                          <w:marLeft w:val="0"/>
                          <w:marRight w:val="0"/>
                          <w:marTop w:val="0"/>
                          <w:marBottom w:val="0"/>
                          <w:divBdr>
                            <w:top w:val="none" w:sz="0" w:space="0" w:color="auto"/>
                            <w:left w:val="none" w:sz="0" w:space="0" w:color="auto"/>
                            <w:bottom w:val="none" w:sz="0" w:space="0" w:color="auto"/>
                            <w:right w:val="none" w:sz="0" w:space="0" w:color="auto"/>
                          </w:divBdr>
                        </w:div>
                        <w:div w:id="1301307566">
                          <w:marLeft w:val="0"/>
                          <w:marRight w:val="0"/>
                          <w:marTop w:val="0"/>
                          <w:marBottom w:val="0"/>
                          <w:divBdr>
                            <w:top w:val="none" w:sz="0" w:space="0" w:color="auto"/>
                            <w:left w:val="none" w:sz="0" w:space="0" w:color="auto"/>
                            <w:bottom w:val="none" w:sz="0" w:space="0" w:color="auto"/>
                            <w:right w:val="none" w:sz="0" w:space="0" w:color="auto"/>
                          </w:divBdr>
                        </w:div>
                        <w:div w:id="292832226">
                          <w:marLeft w:val="0"/>
                          <w:marRight w:val="0"/>
                          <w:marTop w:val="0"/>
                          <w:marBottom w:val="0"/>
                          <w:divBdr>
                            <w:top w:val="none" w:sz="0" w:space="0" w:color="auto"/>
                            <w:left w:val="none" w:sz="0" w:space="0" w:color="auto"/>
                            <w:bottom w:val="none" w:sz="0" w:space="0" w:color="auto"/>
                            <w:right w:val="none" w:sz="0" w:space="0" w:color="auto"/>
                          </w:divBdr>
                        </w:div>
                        <w:div w:id="1549873053">
                          <w:marLeft w:val="0"/>
                          <w:marRight w:val="0"/>
                          <w:marTop w:val="0"/>
                          <w:marBottom w:val="0"/>
                          <w:divBdr>
                            <w:top w:val="none" w:sz="0" w:space="0" w:color="auto"/>
                            <w:left w:val="none" w:sz="0" w:space="0" w:color="auto"/>
                            <w:bottom w:val="none" w:sz="0" w:space="0" w:color="auto"/>
                            <w:right w:val="none" w:sz="0" w:space="0" w:color="auto"/>
                          </w:divBdr>
                        </w:div>
                        <w:div w:id="625624850">
                          <w:marLeft w:val="0"/>
                          <w:marRight w:val="0"/>
                          <w:marTop w:val="0"/>
                          <w:marBottom w:val="0"/>
                          <w:divBdr>
                            <w:top w:val="none" w:sz="0" w:space="0" w:color="auto"/>
                            <w:left w:val="none" w:sz="0" w:space="0" w:color="auto"/>
                            <w:bottom w:val="none" w:sz="0" w:space="0" w:color="auto"/>
                            <w:right w:val="none" w:sz="0" w:space="0" w:color="auto"/>
                          </w:divBdr>
                        </w:div>
                        <w:div w:id="677733919">
                          <w:marLeft w:val="0"/>
                          <w:marRight w:val="0"/>
                          <w:marTop w:val="0"/>
                          <w:marBottom w:val="0"/>
                          <w:divBdr>
                            <w:top w:val="none" w:sz="0" w:space="0" w:color="auto"/>
                            <w:left w:val="none" w:sz="0" w:space="0" w:color="auto"/>
                            <w:bottom w:val="none" w:sz="0" w:space="0" w:color="auto"/>
                            <w:right w:val="none" w:sz="0" w:space="0" w:color="auto"/>
                          </w:divBdr>
                        </w:div>
                        <w:div w:id="1332559121">
                          <w:marLeft w:val="0"/>
                          <w:marRight w:val="0"/>
                          <w:marTop w:val="0"/>
                          <w:marBottom w:val="0"/>
                          <w:divBdr>
                            <w:top w:val="none" w:sz="0" w:space="0" w:color="auto"/>
                            <w:left w:val="none" w:sz="0" w:space="0" w:color="auto"/>
                            <w:bottom w:val="none" w:sz="0" w:space="0" w:color="auto"/>
                            <w:right w:val="none" w:sz="0" w:space="0" w:color="auto"/>
                          </w:divBdr>
                        </w:div>
                        <w:div w:id="1063214796">
                          <w:marLeft w:val="0"/>
                          <w:marRight w:val="0"/>
                          <w:marTop w:val="0"/>
                          <w:marBottom w:val="0"/>
                          <w:divBdr>
                            <w:top w:val="none" w:sz="0" w:space="0" w:color="auto"/>
                            <w:left w:val="none" w:sz="0" w:space="0" w:color="auto"/>
                            <w:bottom w:val="none" w:sz="0" w:space="0" w:color="auto"/>
                            <w:right w:val="none" w:sz="0" w:space="0" w:color="auto"/>
                          </w:divBdr>
                        </w:div>
                        <w:div w:id="1654137121">
                          <w:marLeft w:val="0"/>
                          <w:marRight w:val="0"/>
                          <w:marTop w:val="0"/>
                          <w:marBottom w:val="0"/>
                          <w:divBdr>
                            <w:top w:val="none" w:sz="0" w:space="0" w:color="auto"/>
                            <w:left w:val="none" w:sz="0" w:space="0" w:color="auto"/>
                            <w:bottom w:val="none" w:sz="0" w:space="0" w:color="auto"/>
                            <w:right w:val="none" w:sz="0" w:space="0" w:color="auto"/>
                          </w:divBdr>
                        </w:div>
                        <w:div w:id="198737624">
                          <w:marLeft w:val="0"/>
                          <w:marRight w:val="0"/>
                          <w:marTop w:val="0"/>
                          <w:marBottom w:val="0"/>
                          <w:divBdr>
                            <w:top w:val="none" w:sz="0" w:space="0" w:color="auto"/>
                            <w:left w:val="none" w:sz="0" w:space="0" w:color="auto"/>
                            <w:bottom w:val="none" w:sz="0" w:space="0" w:color="auto"/>
                            <w:right w:val="none" w:sz="0" w:space="0" w:color="auto"/>
                          </w:divBdr>
                        </w:div>
                        <w:div w:id="1174104149">
                          <w:marLeft w:val="0"/>
                          <w:marRight w:val="0"/>
                          <w:marTop w:val="0"/>
                          <w:marBottom w:val="0"/>
                          <w:divBdr>
                            <w:top w:val="none" w:sz="0" w:space="0" w:color="auto"/>
                            <w:left w:val="none" w:sz="0" w:space="0" w:color="auto"/>
                            <w:bottom w:val="none" w:sz="0" w:space="0" w:color="auto"/>
                            <w:right w:val="none" w:sz="0" w:space="0" w:color="auto"/>
                          </w:divBdr>
                        </w:div>
                        <w:div w:id="804543283">
                          <w:marLeft w:val="0"/>
                          <w:marRight w:val="0"/>
                          <w:marTop w:val="0"/>
                          <w:marBottom w:val="0"/>
                          <w:divBdr>
                            <w:top w:val="none" w:sz="0" w:space="0" w:color="auto"/>
                            <w:left w:val="none" w:sz="0" w:space="0" w:color="auto"/>
                            <w:bottom w:val="none" w:sz="0" w:space="0" w:color="auto"/>
                            <w:right w:val="none" w:sz="0" w:space="0" w:color="auto"/>
                          </w:divBdr>
                        </w:div>
                        <w:div w:id="1590188329">
                          <w:marLeft w:val="0"/>
                          <w:marRight w:val="0"/>
                          <w:marTop w:val="0"/>
                          <w:marBottom w:val="0"/>
                          <w:divBdr>
                            <w:top w:val="none" w:sz="0" w:space="0" w:color="auto"/>
                            <w:left w:val="none" w:sz="0" w:space="0" w:color="auto"/>
                            <w:bottom w:val="none" w:sz="0" w:space="0" w:color="auto"/>
                            <w:right w:val="none" w:sz="0" w:space="0" w:color="auto"/>
                          </w:divBdr>
                        </w:div>
                        <w:div w:id="765925608">
                          <w:marLeft w:val="0"/>
                          <w:marRight w:val="0"/>
                          <w:marTop w:val="0"/>
                          <w:marBottom w:val="0"/>
                          <w:divBdr>
                            <w:top w:val="none" w:sz="0" w:space="0" w:color="auto"/>
                            <w:left w:val="none" w:sz="0" w:space="0" w:color="auto"/>
                            <w:bottom w:val="none" w:sz="0" w:space="0" w:color="auto"/>
                            <w:right w:val="none" w:sz="0" w:space="0" w:color="auto"/>
                          </w:divBdr>
                        </w:div>
                        <w:div w:id="365258169">
                          <w:marLeft w:val="0"/>
                          <w:marRight w:val="0"/>
                          <w:marTop w:val="0"/>
                          <w:marBottom w:val="0"/>
                          <w:divBdr>
                            <w:top w:val="none" w:sz="0" w:space="0" w:color="auto"/>
                            <w:left w:val="none" w:sz="0" w:space="0" w:color="auto"/>
                            <w:bottom w:val="none" w:sz="0" w:space="0" w:color="auto"/>
                            <w:right w:val="none" w:sz="0" w:space="0" w:color="auto"/>
                          </w:divBdr>
                        </w:div>
                        <w:div w:id="578289897">
                          <w:marLeft w:val="0"/>
                          <w:marRight w:val="0"/>
                          <w:marTop w:val="0"/>
                          <w:marBottom w:val="0"/>
                          <w:divBdr>
                            <w:top w:val="none" w:sz="0" w:space="0" w:color="auto"/>
                            <w:left w:val="none" w:sz="0" w:space="0" w:color="auto"/>
                            <w:bottom w:val="none" w:sz="0" w:space="0" w:color="auto"/>
                            <w:right w:val="none" w:sz="0" w:space="0" w:color="auto"/>
                          </w:divBdr>
                        </w:div>
                        <w:div w:id="1607887401">
                          <w:marLeft w:val="0"/>
                          <w:marRight w:val="0"/>
                          <w:marTop w:val="0"/>
                          <w:marBottom w:val="0"/>
                          <w:divBdr>
                            <w:top w:val="none" w:sz="0" w:space="0" w:color="auto"/>
                            <w:left w:val="none" w:sz="0" w:space="0" w:color="auto"/>
                            <w:bottom w:val="none" w:sz="0" w:space="0" w:color="auto"/>
                            <w:right w:val="none" w:sz="0" w:space="0" w:color="auto"/>
                          </w:divBdr>
                        </w:div>
                        <w:div w:id="1240485851">
                          <w:marLeft w:val="0"/>
                          <w:marRight w:val="0"/>
                          <w:marTop w:val="0"/>
                          <w:marBottom w:val="0"/>
                          <w:divBdr>
                            <w:top w:val="none" w:sz="0" w:space="0" w:color="auto"/>
                            <w:left w:val="none" w:sz="0" w:space="0" w:color="auto"/>
                            <w:bottom w:val="none" w:sz="0" w:space="0" w:color="auto"/>
                            <w:right w:val="none" w:sz="0" w:space="0" w:color="auto"/>
                          </w:divBdr>
                        </w:div>
                        <w:div w:id="645625968">
                          <w:marLeft w:val="0"/>
                          <w:marRight w:val="0"/>
                          <w:marTop w:val="0"/>
                          <w:marBottom w:val="0"/>
                          <w:divBdr>
                            <w:top w:val="none" w:sz="0" w:space="0" w:color="auto"/>
                            <w:left w:val="none" w:sz="0" w:space="0" w:color="auto"/>
                            <w:bottom w:val="none" w:sz="0" w:space="0" w:color="auto"/>
                            <w:right w:val="none" w:sz="0" w:space="0" w:color="auto"/>
                          </w:divBdr>
                        </w:div>
                        <w:div w:id="163864284">
                          <w:marLeft w:val="0"/>
                          <w:marRight w:val="0"/>
                          <w:marTop w:val="0"/>
                          <w:marBottom w:val="0"/>
                          <w:divBdr>
                            <w:top w:val="none" w:sz="0" w:space="0" w:color="auto"/>
                            <w:left w:val="none" w:sz="0" w:space="0" w:color="auto"/>
                            <w:bottom w:val="none" w:sz="0" w:space="0" w:color="auto"/>
                            <w:right w:val="none" w:sz="0" w:space="0" w:color="auto"/>
                          </w:divBdr>
                        </w:div>
                        <w:div w:id="1047218722">
                          <w:marLeft w:val="0"/>
                          <w:marRight w:val="0"/>
                          <w:marTop w:val="0"/>
                          <w:marBottom w:val="0"/>
                          <w:divBdr>
                            <w:top w:val="none" w:sz="0" w:space="0" w:color="auto"/>
                            <w:left w:val="none" w:sz="0" w:space="0" w:color="auto"/>
                            <w:bottom w:val="none" w:sz="0" w:space="0" w:color="auto"/>
                            <w:right w:val="none" w:sz="0" w:space="0" w:color="auto"/>
                          </w:divBdr>
                        </w:div>
                        <w:div w:id="520706245">
                          <w:marLeft w:val="0"/>
                          <w:marRight w:val="0"/>
                          <w:marTop w:val="0"/>
                          <w:marBottom w:val="0"/>
                          <w:divBdr>
                            <w:top w:val="none" w:sz="0" w:space="0" w:color="auto"/>
                            <w:left w:val="none" w:sz="0" w:space="0" w:color="auto"/>
                            <w:bottom w:val="none" w:sz="0" w:space="0" w:color="auto"/>
                            <w:right w:val="none" w:sz="0" w:space="0" w:color="auto"/>
                          </w:divBdr>
                        </w:div>
                        <w:div w:id="849638700">
                          <w:marLeft w:val="0"/>
                          <w:marRight w:val="0"/>
                          <w:marTop w:val="0"/>
                          <w:marBottom w:val="0"/>
                          <w:divBdr>
                            <w:top w:val="none" w:sz="0" w:space="0" w:color="auto"/>
                            <w:left w:val="none" w:sz="0" w:space="0" w:color="auto"/>
                            <w:bottom w:val="none" w:sz="0" w:space="0" w:color="auto"/>
                            <w:right w:val="none" w:sz="0" w:space="0" w:color="auto"/>
                          </w:divBdr>
                        </w:div>
                        <w:div w:id="1137071265">
                          <w:marLeft w:val="0"/>
                          <w:marRight w:val="0"/>
                          <w:marTop w:val="0"/>
                          <w:marBottom w:val="0"/>
                          <w:divBdr>
                            <w:top w:val="none" w:sz="0" w:space="0" w:color="auto"/>
                            <w:left w:val="none" w:sz="0" w:space="0" w:color="auto"/>
                            <w:bottom w:val="none" w:sz="0" w:space="0" w:color="auto"/>
                            <w:right w:val="none" w:sz="0" w:space="0" w:color="auto"/>
                          </w:divBdr>
                        </w:div>
                        <w:div w:id="1195923111">
                          <w:marLeft w:val="0"/>
                          <w:marRight w:val="0"/>
                          <w:marTop w:val="0"/>
                          <w:marBottom w:val="0"/>
                          <w:divBdr>
                            <w:top w:val="none" w:sz="0" w:space="0" w:color="auto"/>
                            <w:left w:val="none" w:sz="0" w:space="0" w:color="auto"/>
                            <w:bottom w:val="none" w:sz="0" w:space="0" w:color="auto"/>
                            <w:right w:val="none" w:sz="0" w:space="0" w:color="auto"/>
                          </w:divBdr>
                        </w:div>
                        <w:div w:id="1730568055">
                          <w:marLeft w:val="0"/>
                          <w:marRight w:val="0"/>
                          <w:marTop w:val="0"/>
                          <w:marBottom w:val="0"/>
                          <w:divBdr>
                            <w:top w:val="none" w:sz="0" w:space="0" w:color="auto"/>
                            <w:left w:val="none" w:sz="0" w:space="0" w:color="auto"/>
                            <w:bottom w:val="none" w:sz="0" w:space="0" w:color="auto"/>
                            <w:right w:val="none" w:sz="0" w:space="0" w:color="auto"/>
                          </w:divBdr>
                        </w:div>
                        <w:div w:id="180900111">
                          <w:marLeft w:val="0"/>
                          <w:marRight w:val="0"/>
                          <w:marTop w:val="0"/>
                          <w:marBottom w:val="0"/>
                          <w:divBdr>
                            <w:top w:val="none" w:sz="0" w:space="0" w:color="auto"/>
                            <w:left w:val="none" w:sz="0" w:space="0" w:color="auto"/>
                            <w:bottom w:val="none" w:sz="0" w:space="0" w:color="auto"/>
                            <w:right w:val="none" w:sz="0" w:space="0" w:color="auto"/>
                          </w:divBdr>
                        </w:div>
                        <w:div w:id="1308557425">
                          <w:marLeft w:val="0"/>
                          <w:marRight w:val="0"/>
                          <w:marTop w:val="0"/>
                          <w:marBottom w:val="0"/>
                          <w:divBdr>
                            <w:top w:val="none" w:sz="0" w:space="0" w:color="auto"/>
                            <w:left w:val="none" w:sz="0" w:space="0" w:color="auto"/>
                            <w:bottom w:val="none" w:sz="0" w:space="0" w:color="auto"/>
                            <w:right w:val="none" w:sz="0" w:space="0" w:color="auto"/>
                          </w:divBdr>
                        </w:div>
                        <w:div w:id="162550178">
                          <w:marLeft w:val="0"/>
                          <w:marRight w:val="0"/>
                          <w:marTop w:val="0"/>
                          <w:marBottom w:val="0"/>
                          <w:divBdr>
                            <w:top w:val="none" w:sz="0" w:space="0" w:color="auto"/>
                            <w:left w:val="none" w:sz="0" w:space="0" w:color="auto"/>
                            <w:bottom w:val="none" w:sz="0" w:space="0" w:color="auto"/>
                            <w:right w:val="none" w:sz="0" w:space="0" w:color="auto"/>
                          </w:divBdr>
                        </w:div>
                        <w:div w:id="1098212527">
                          <w:marLeft w:val="0"/>
                          <w:marRight w:val="0"/>
                          <w:marTop w:val="0"/>
                          <w:marBottom w:val="0"/>
                          <w:divBdr>
                            <w:top w:val="none" w:sz="0" w:space="0" w:color="auto"/>
                            <w:left w:val="none" w:sz="0" w:space="0" w:color="auto"/>
                            <w:bottom w:val="none" w:sz="0" w:space="0" w:color="auto"/>
                            <w:right w:val="none" w:sz="0" w:space="0" w:color="auto"/>
                          </w:divBdr>
                        </w:div>
                        <w:div w:id="553465654">
                          <w:marLeft w:val="0"/>
                          <w:marRight w:val="0"/>
                          <w:marTop w:val="0"/>
                          <w:marBottom w:val="0"/>
                          <w:divBdr>
                            <w:top w:val="none" w:sz="0" w:space="0" w:color="auto"/>
                            <w:left w:val="none" w:sz="0" w:space="0" w:color="auto"/>
                            <w:bottom w:val="none" w:sz="0" w:space="0" w:color="auto"/>
                            <w:right w:val="none" w:sz="0" w:space="0" w:color="auto"/>
                          </w:divBdr>
                        </w:div>
                        <w:div w:id="758213102">
                          <w:marLeft w:val="0"/>
                          <w:marRight w:val="0"/>
                          <w:marTop w:val="0"/>
                          <w:marBottom w:val="0"/>
                          <w:divBdr>
                            <w:top w:val="none" w:sz="0" w:space="0" w:color="auto"/>
                            <w:left w:val="none" w:sz="0" w:space="0" w:color="auto"/>
                            <w:bottom w:val="none" w:sz="0" w:space="0" w:color="auto"/>
                            <w:right w:val="none" w:sz="0" w:space="0" w:color="auto"/>
                          </w:divBdr>
                        </w:div>
                        <w:div w:id="2080398647">
                          <w:marLeft w:val="0"/>
                          <w:marRight w:val="0"/>
                          <w:marTop w:val="0"/>
                          <w:marBottom w:val="0"/>
                          <w:divBdr>
                            <w:top w:val="none" w:sz="0" w:space="0" w:color="auto"/>
                            <w:left w:val="none" w:sz="0" w:space="0" w:color="auto"/>
                            <w:bottom w:val="none" w:sz="0" w:space="0" w:color="auto"/>
                            <w:right w:val="none" w:sz="0" w:space="0" w:color="auto"/>
                          </w:divBdr>
                        </w:div>
                        <w:div w:id="744647903">
                          <w:marLeft w:val="0"/>
                          <w:marRight w:val="0"/>
                          <w:marTop w:val="0"/>
                          <w:marBottom w:val="0"/>
                          <w:divBdr>
                            <w:top w:val="none" w:sz="0" w:space="0" w:color="auto"/>
                            <w:left w:val="none" w:sz="0" w:space="0" w:color="auto"/>
                            <w:bottom w:val="none" w:sz="0" w:space="0" w:color="auto"/>
                            <w:right w:val="none" w:sz="0" w:space="0" w:color="auto"/>
                          </w:divBdr>
                        </w:div>
                        <w:div w:id="1112017155">
                          <w:marLeft w:val="0"/>
                          <w:marRight w:val="0"/>
                          <w:marTop w:val="0"/>
                          <w:marBottom w:val="0"/>
                          <w:divBdr>
                            <w:top w:val="none" w:sz="0" w:space="0" w:color="auto"/>
                            <w:left w:val="none" w:sz="0" w:space="0" w:color="auto"/>
                            <w:bottom w:val="none" w:sz="0" w:space="0" w:color="auto"/>
                            <w:right w:val="none" w:sz="0" w:space="0" w:color="auto"/>
                          </w:divBdr>
                        </w:div>
                        <w:div w:id="1283196916">
                          <w:marLeft w:val="0"/>
                          <w:marRight w:val="0"/>
                          <w:marTop w:val="0"/>
                          <w:marBottom w:val="0"/>
                          <w:divBdr>
                            <w:top w:val="none" w:sz="0" w:space="0" w:color="auto"/>
                            <w:left w:val="none" w:sz="0" w:space="0" w:color="auto"/>
                            <w:bottom w:val="none" w:sz="0" w:space="0" w:color="auto"/>
                            <w:right w:val="none" w:sz="0" w:space="0" w:color="auto"/>
                          </w:divBdr>
                        </w:div>
                        <w:div w:id="847335080">
                          <w:marLeft w:val="0"/>
                          <w:marRight w:val="0"/>
                          <w:marTop w:val="0"/>
                          <w:marBottom w:val="0"/>
                          <w:divBdr>
                            <w:top w:val="none" w:sz="0" w:space="0" w:color="auto"/>
                            <w:left w:val="none" w:sz="0" w:space="0" w:color="auto"/>
                            <w:bottom w:val="none" w:sz="0" w:space="0" w:color="auto"/>
                            <w:right w:val="none" w:sz="0" w:space="0" w:color="auto"/>
                          </w:divBdr>
                        </w:div>
                        <w:div w:id="589583299">
                          <w:marLeft w:val="0"/>
                          <w:marRight w:val="0"/>
                          <w:marTop w:val="0"/>
                          <w:marBottom w:val="0"/>
                          <w:divBdr>
                            <w:top w:val="none" w:sz="0" w:space="0" w:color="auto"/>
                            <w:left w:val="none" w:sz="0" w:space="0" w:color="auto"/>
                            <w:bottom w:val="none" w:sz="0" w:space="0" w:color="auto"/>
                            <w:right w:val="none" w:sz="0" w:space="0" w:color="auto"/>
                          </w:divBdr>
                        </w:div>
                        <w:div w:id="1442261805">
                          <w:marLeft w:val="0"/>
                          <w:marRight w:val="0"/>
                          <w:marTop w:val="0"/>
                          <w:marBottom w:val="0"/>
                          <w:divBdr>
                            <w:top w:val="none" w:sz="0" w:space="0" w:color="auto"/>
                            <w:left w:val="none" w:sz="0" w:space="0" w:color="auto"/>
                            <w:bottom w:val="none" w:sz="0" w:space="0" w:color="auto"/>
                            <w:right w:val="none" w:sz="0" w:space="0" w:color="auto"/>
                          </w:divBdr>
                        </w:div>
                        <w:div w:id="1525096315">
                          <w:marLeft w:val="0"/>
                          <w:marRight w:val="0"/>
                          <w:marTop w:val="0"/>
                          <w:marBottom w:val="0"/>
                          <w:divBdr>
                            <w:top w:val="none" w:sz="0" w:space="0" w:color="auto"/>
                            <w:left w:val="none" w:sz="0" w:space="0" w:color="auto"/>
                            <w:bottom w:val="none" w:sz="0" w:space="0" w:color="auto"/>
                            <w:right w:val="none" w:sz="0" w:space="0" w:color="auto"/>
                          </w:divBdr>
                        </w:div>
                        <w:div w:id="986741186">
                          <w:marLeft w:val="0"/>
                          <w:marRight w:val="0"/>
                          <w:marTop w:val="0"/>
                          <w:marBottom w:val="0"/>
                          <w:divBdr>
                            <w:top w:val="none" w:sz="0" w:space="0" w:color="auto"/>
                            <w:left w:val="none" w:sz="0" w:space="0" w:color="auto"/>
                            <w:bottom w:val="none" w:sz="0" w:space="0" w:color="auto"/>
                            <w:right w:val="none" w:sz="0" w:space="0" w:color="auto"/>
                          </w:divBdr>
                        </w:div>
                        <w:div w:id="973800040">
                          <w:marLeft w:val="0"/>
                          <w:marRight w:val="0"/>
                          <w:marTop w:val="0"/>
                          <w:marBottom w:val="0"/>
                          <w:divBdr>
                            <w:top w:val="none" w:sz="0" w:space="0" w:color="auto"/>
                            <w:left w:val="none" w:sz="0" w:space="0" w:color="auto"/>
                            <w:bottom w:val="none" w:sz="0" w:space="0" w:color="auto"/>
                            <w:right w:val="none" w:sz="0" w:space="0" w:color="auto"/>
                          </w:divBdr>
                        </w:div>
                        <w:div w:id="1383868852">
                          <w:marLeft w:val="0"/>
                          <w:marRight w:val="0"/>
                          <w:marTop w:val="0"/>
                          <w:marBottom w:val="0"/>
                          <w:divBdr>
                            <w:top w:val="none" w:sz="0" w:space="0" w:color="auto"/>
                            <w:left w:val="none" w:sz="0" w:space="0" w:color="auto"/>
                            <w:bottom w:val="none" w:sz="0" w:space="0" w:color="auto"/>
                            <w:right w:val="none" w:sz="0" w:space="0" w:color="auto"/>
                          </w:divBdr>
                        </w:div>
                        <w:div w:id="1860317501">
                          <w:marLeft w:val="0"/>
                          <w:marRight w:val="0"/>
                          <w:marTop w:val="0"/>
                          <w:marBottom w:val="0"/>
                          <w:divBdr>
                            <w:top w:val="none" w:sz="0" w:space="0" w:color="auto"/>
                            <w:left w:val="none" w:sz="0" w:space="0" w:color="auto"/>
                            <w:bottom w:val="none" w:sz="0" w:space="0" w:color="auto"/>
                            <w:right w:val="none" w:sz="0" w:space="0" w:color="auto"/>
                          </w:divBdr>
                        </w:div>
                        <w:div w:id="2033722000">
                          <w:marLeft w:val="0"/>
                          <w:marRight w:val="0"/>
                          <w:marTop w:val="0"/>
                          <w:marBottom w:val="0"/>
                          <w:divBdr>
                            <w:top w:val="none" w:sz="0" w:space="0" w:color="auto"/>
                            <w:left w:val="none" w:sz="0" w:space="0" w:color="auto"/>
                            <w:bottom w:val="none" w:sz="0" w:space="0" w:color="auto"/>
                            <w:right w:val="none" w:sz="0" w:space="0" w:color="auto"/>
                          </w:divBdr>
                        </w:div>
                        <w:div w:id="2030987696">
                          <w:marLeft w:val="0"/>
                          <w:marRight w:val="0"/>
                          <w:marTop w:val="0"/>
                          <w:marBottom w:val="0"/>
                          <w:divBdr>
                            <w:top w:val="none" w:sz="0" w:space="0" w:color="auto"/>
                            <w:left w:val="none" w:sz="0" w:space="0" w:color="auto"/>
                            <w:bottom w:val="none" w:sz="0" w:space="0" w:color="auto"/>
                            <w:right w:val="none" w:sz="0" w:space="0" w:color="auto"/>
                          </w:divBdr>
                        </w:div>
                        <w:div w:id="1012296813">
                          <w:marLeft w:val="0"/>
                          <w:marRight w:val="0"/>
                          <w:marTop w:val="0"/>
                          <w:marBottom w:val="0"/>
                          <w:divBdr>
                            <w:top w:val="none" w:sz="0" w:space="0" w:color="auto"/>
                            <w:left w:val="none" w:sz="0" w:space="0" w:color="auto"/>
                            <w:bottom w:val="none" w:sz="0" w:space="0" w:color="auto"/>
                            <w:right w:val="none" w:sz="0" w:space="0" w:color="auto"/>
                          </w:divBdr>
                        </w:div>
                        <w:div w:id="928732730">
                          <w:marLeft w:val="0"/>
                          <w:marRight w:val="0"/>
                          <w:marTop w:val="0"/>
                          <w:marBottom w:val="0"/>
                          <w:divBdr>
                            <w:top w:val="none" w:sz="0" w:space="0" w:color="auto"/>
                            <w:left w:val="none" w:sz="0" w:space="0" w:color="auto"/>
                            <w:bottom w:val="none" w:sz="0" w:space="0" w:color="auto"/>
                            <w:right w:val="none" w:sz="0" w:space="0" w:color="auto"/>
                          </w:divBdr>
                        </w:div>
                        <w:div w:id="73281743">
                          <w:marLeft w:val="0"/>
                          <w:marRight w:val="0"/>
                          <w:marTop w:val="0"/>
                          <w:marBottom w:val="0"/>
                          <w:divBdr>
                            <w:top w:val="none" w:sz="0" w:space="0" w:color="auto"/>
                            <w:left w:val="none" w:sz="0" w:space="0" w:color="auto"/>
                            <w:bottom w:val="none" w:sz="0" w:space="0" w:color="auto"/>
                            <w:right w:val="none" w:sz="0" w:space="0" w:color="auto"/>
                          </w:divBdr>
                        </w:div>
                        <w:div w:id="341277857">
                          <w:marLeft w:val="0"/>
                          <w:marRight w:val="0"/>
                          <w:marTop w:val="0"/>
                          <w:marBottom w:val="0"/>
                          <w:divBdr>
                            <w:top w:val="none" w:sz="0" w:space="0" w:color="auto"/>
                            <w:left w:val="none" w:sz="0" w:space="0" w:color="auto"/>
                            <w:bottom w:val="none" w:sz="0" w:space="0" w:color="auto"/>
                            <w:right w:val="none" w:sz="0" w:space="0" w:color="auto"/>
                          </w:divBdr>
                        </w:div>
                        <w:div w:id="1825778745">
                          <w:marLeft w:val="0"/>
                          <w:marRight w:val="0"/>
                          <w:marTop w:val="0"/>
                          <w:marBottom w:val="0"/>
                          <w:divBdr>
                            <w:top w:val="none" w:sz="0" w:space="0" w:color="auto"/>
                            <w:left w:val="none" w:sz="0" w:space="0" w:color="auto"/>
                            <w:bottom w:val="none" w:sz="0" w:space="0" w:color="auto"/>
                            <w:right w:val="none" w:sz="0" w:space="0" w:color="auto"/>
                          </w:divBdr>
                        </w:div>
                        <w:div w:id="347370647">
                          <w:marLeft w:val="0"/>
                          <w:marRight w:val="0"/>
                          <w:marTop w:val="0"/>
                          <w:marBottom w:val="0"/>
                          <w:divBdr>
                            <w:top w:val="none" w:sz="0" w:space="0" w:color="auto"/>
                            <w:left w:val="none" w:sz="0" w:space="0" w:color="auto"/>
                            <w:bottom w:val="none" w:sz="0" w:space="0" w:color="auto"/>
                            <w:right w:val="none" w:sz="0" w:space="0" w:color="auto"/>
                          </w:divBdr>
                        </w:div>
                        <w:div w:id="1848867708">
                          <w:marLeft w:val="0"/>
                          <w:marRight w:val="0"/>
                          <w:marTop w:val="0"/>
                          <w:marBottom w:val="0"/>
                          <w:divBdr>
                            <w:top w:val="none" w:sz="0" w:space="0" w:color="auto"/>
                            <w:left w:val="none" w:sz="0" w:space="0" w:color="auto"/>
                            <w:bottom w:val="none" w:sz="0" w:space="0" w:color="auto"/>
                            <w:right w:val="none" w:sz="0" w:space="0" w:color="auto"/>
                          </w:divBdr>
                        </w:div>
                        <w:div w:id="1950117067">
                          <w:marLeft w:val="0"/>
                          <w:marRight w:val="0"/>
                          <w:marTop w:val="0"/>
                          <w:marBottom w:val="0"/>
                          <w:divBdr>
                            <w:top w:val="none" w:sz="0" w:space="0" w:color="auto"/>
                            <w:left w:val="none" w:sz="0" w:space="0" w:color="auto"/>
                            <w:bottom w:val="none" w:sz="0" w:space="0" w:color="auto"/>
                            <w:right w:val="none" w:sz="0" w:space="0" w:color="auto"/>
                          </w:divBdr>
                        </w:div>
                        <w:div w:id="1503810174">
                          <w:marLeft w:val="0"/>
                          <w:marRight w:val="0"/>
                          <w:marTop w:val="0"/>
                          <w:marBottom w:val="0"/>
                          <w:divBdr>
                            <w:top w:val="none" w:sz="0" w:space="0" w:color="auto"/>
                            <w:left w:val="none" w:sz="0" w:space="0" w:color="auto"/>
                            <w:bottom w:val="none" w:sz="0" w:space="0" w:color="auto"/>
                            <w:right w:val="none" w:sz="0" w:space="0" w:color="auto"/>
                          </w:divBdr>
                        </w:div>
                        <w:div w:id="997198135">
                          <w:marLeft w:val="0"/>
                          <w:marRight w:val="0"/>
                          <w:marTop w:val="0"/>
                          <w:marBottom w:val="0"/>
                          <w:divBdr>
                            <w:top w:val="none" w:sz="0" w:space="0" w:color="auto"/>
                            <w:left w:val="none" w:sz="0" w:space="0" w:color="auto"/>
                            <w:bottom w:val="none" w:sz="0" w:space="0" w:color="auto"/>
                            <w:right w:val="none" w:sz="0" w:space="0" w:color="auto"/>
                          </w:divBdr>
                        </w:div>
                        <w:div w:id="544561054">
                          <w:marLeft w:val="0"/>
                          <w:marRight w:val="0"/>
                          <w:marTop w:val="0"/>
                          <w:marBottom w:val="0"/>
                          <w:divBdr>
                            <w:top w:val="none" w:sz="0" w:space="0" w:color="auto"/>
                            <w:left w:val="none" w:sz="0" w:space="0" w:color="auto"/>
                            <w:bottom w:val="none" w:sz="0" w:space="0" w:color="auto"/>
                            <w:right w:val="none" w:sz="0" w:space="0" w:color="auto"/>
                          </w:divBdr>
                        </w:div>
                        <w:div w:id="1824270608">
                          <w:marLeft w:val="0"/>
                          <w:marRight w:val="0"/>
                          <w:marTop w:val="0"/>
                          <w:marBottom w:val="0"/>
                          <w:divBdr>
                            <w:top w:val="none" w:sz="0" w:space="0" w:color="auto"/>
                            <w:left w:val="none" w:sz="0" w:space="0" w:color="auto"/>
                            <w:bottom w:val="none" w:sz="0" w:space="0" w:color="auto"/>
                            <w:right w:val="none" w:sz="0" w:space="0" w:color="auto"/>
                          </w:divBdr>
                        </w:div>
                        <w:div w:id="1290748265">
                          <w:marLeft w:val="0"/>
                          <w:marRight w:val="0"/>
                          <w:marTop w:val="0"/>
                          <w:marBottom w:val="0"/>
                          <w:divBdr>
                            <w:top w:val="none" w:sz="0" w:space="0" w:color="auto"/>
                            <w:left w:val="none" w:sz="0" w:space="0" w:color="auto"/>
                            <w:bottom w:val="none" w:sz="0" w:space="0" w:color="auto"/>
                            <w:right w:val="none" w:sz="0" w:space="0" w:color="auto"/>
                          </w:divBdr>
                        </w:div>
                        <w:div w:id="1998535530">
                          <w:marLeft w:val="0"/>
                          <w:marRight w:val="0"/>
                          <w:marTop w:val="0"/>
                          <w:marBottom w:val="0"/>
                          <w:divBdr>
                            <w:top w:val="none" w:sz="0" w:space="0" w:color="auto"/>
                            <w:left w:val="none" w:sz="0" w:space="0" w:color="auto"/>
                            <w:bottom w:val="none" w:sz="0" w:space="0" w:color="auto"/>
                            <w:right w:val="none" w:sz="0" w:space="0" w:color="auto"/>
                          </w:divBdr>
                        </w:div>
                        <w:div w:id="2116244500">
                          <w:marLeft w:val="0"/>
                          <w:marRight w:val="0"/>
                          <w:marTop w:val="0"/>
                          <w:marBottom w:val="0"/>
                          <w:divBdr>
                            <w:top w:val="none" w:sz="0" w:space="0" w:color="auto"/>
                            <w:left w:val="none" w:sz="0" w:space="0" w:color="auto"/>
                            <w:bottom w:val="none" w:sz="0" w:space="0" w:color="auto"/>
                            <w:right w:val="none" w:sz="0" w:space="0" w:color="auto"/>
                          </w:divBdr>
                        </w:div>
                        <w:div w:id="849877532">
                          <w:marLeft w:val="0"/>
                          <w:marRight w:val="0"/>
                          <w:marTop w:val="0"/>
                          <w:marBottom w:val="0"/>
                          <w:divBdr>
                            <w:top w:val="none" w:sz="0" w:space="0" w:color="auto"/>
                            <w:left w:val="none" w:sz="0" w:space="0" w:color="auto"/>
                            <w:bottom w:val="none" w:sz="0" w:space="0" w:color="auto"/>
                            <w:right w:val="none" w:sz="0" w:space="0" w:color="auto"/>
                          </w:divBdr>
                        </w:div>
                        <w:div w:id="773938983">
                          <w:marLeft w:val="0"/>
                          <w:marRight w:val="0"/>
                          <w:marTop w:val="0"/>
                          <w:marBottom w:val="0"/>
                          <w:divBdr>
                            <w:top w:val="none" w:sz="0" w:space="0" w:color="auto"/>
                            <w:left w:val="none" w:sz="0" w:space="0" w:color="auto"/>
                            <w:bottom w:val="none" w:sz="0" w:space="0" w:color="auto"/>
                            <w:right w:val="none" w:sz="0" w:space="0" w:color="auto"/>
                          </w:divBdr>
                        </w:div>
                        <w:div w:id="2017733868">
                          <w:marLeft w:val="0"/>
                          <w:marRight w:val="0"/>
                          <w:marTop w:val="0"/>
                          <w:marBottom w:val="0"/>
                          <w:divBdr>
                            <w:top w:val="none" w:sz="0" w:space="0" w:color="auto"/>
                            <w:left w:val="none" w:sz="0" w:space="0" w:color="auto"/>
                            <w:bottom w:val="none" w:sz="0" w:space="0" w:color="auto"/>
                            <w:right w:val="none" w:sz="0" w:space="0" w:color="auto"/>
                          </w:divBdr>
                        </w:div>
                        <w:div w:id="1572810697">
                          <w:marLeft w:val="0"/>
                          <w:marRight w:val="0"/>
                          <w:marTop w:val="0"/>
                          <w:marBottom w:val="0"/>
                          <w:divBdr>
                            <w:top w:val="none" w:sz="0" w:space="0" w:color="auto"/>
                            <w:left w:val="none" w:sz="0" w:space="0" w:color="auto"/>
                            <w:bottom w:val="none" w:sz="0" w:space="0" w:color="auto"/>
                            <w:right w:val="none" w:sz="0" w:space="0" w:color="auto"/>
                          </w:divBdr>
                        </w:div>
                        <w:div w:id="1156603485">
                          <w:marLeft w:val="0"/>
                          <w:marRight w:val="0"/>
                          <w:marTop w:val="0"/>
                          <w:marBottom w:val="0"/>
                          <w:divBdr>
                            <w:top w:val="none" w:sz="0" w:space="0" w:color="auto"/>
                            <w:left w:val="none" w:sz="0" w:space="0" w:color="auto"/>
                            <w:bottom w:val="none" w:sz="0" w:space="0" w:color="auto"/>
                            <w:right w:val="none" w:sz="0" w:space="0" w:color="auto"/>
                          </w:divBdr>
                        </w:div>
                        <w:div w:id="851332508">
                          <w:marLeft w:val="0"/>
                          <w:marRight w:val="0"/>
                          <w:marTop w:val="0"/>
                          <w:marBottom w:val="0"/>
                          <w:divBdr>
                            <w:top w:val="none" w:sz="0" w:space="0" w:color="auto"/>
                            <w:left w:val="none" w:sz="0" w:space="0" w:color="auto"/>
                            <w:bottom w:val="none" w:sz="0" w:space="0" w:color="auto"/>
                            <w:right w:val="none" w:sz="0" w:space="0" w:color="auto"/>
                          </w:divBdr>
                        </w:div>
                        <w:div w:id="54201209">
                          <w:marLeft w:val="0"/>
                          <w:marRight w:val="0"/>
                          <w:marTop w:val="0"/>
                          <w:marBottom w:val="0"/>
                          <w:divBdr>
                            <w:top w:val="none" w:sz="0" w:space="0" w:color="auto"/>
                            <w:left w:val="none" w:sz="0" w:space="0" w:color="auto"/>
                            <w:bottom w:val="none" w:sz="0" w:space="0" w:color="auto"/>
                            <w:right w:val="none" w:sz="0" w:space="0" w:color="auto"/>
                          </w:divBdr>
                        </w:div>
                        <w:div w:id="798764040">
                          <w:marLeft w:val="0"/>
                          <w:marRight w:val="0"/>
                          <w:marTop w:val="0"/>
                          <w:marBottom w:val="0"/>
                          <w:divBdr>
                            <w:top w:val="none" w:sz="0" w:space="0" w:color="auto"/>
                            <w:left w:val="none" w:sz="0" w:space="0" w:color="auto"/>
                            <w:bottom w:val="none" w:sz="0" w:space="0" w:color="auto"/>
                            <w:right w:val="none" w:sz="0" w:space="0" w:color="auto"/>
                          </w:divBdr>
                        </w:div>
                        <w:div w:id="1204245383">
                          <w:marLeft w:val="0"/>
                          <w:marRight w:val="0"/>
                          <w:marTop w:val="0"/>
                          <w:marBottom w:val="0"/>
                          <w:divBdr>
                            <w:top w:val="none" w:sz="0" w:space="0" w:color="auto"/>
                            <w:left w:val="none" w:sz="0" w:space="0" w:color="auto"/>
                            <w:bottom w:val="none" w:sz="0" w:space="0" w:color="auto"/>
                            <w:right w:val="none" w:sz="0" w:space="0" w:color="auto"/>
                          </w:divBdr>
                        </w:div>
                        <w:div w:id="310139932">
                          <w:marLeft w:val="0"/>
                          <w:marRight w:val="0"/>
                          <w:marTop w:val="0"/>
                          <w:marBottom w:val="0"/>
                          <w:divBdr>
                            <w:top w:val="none" w:sz="0" w:space="0" w:color="auto"/>
                            <w:left w:val="none" w:sz="0" w:space="0" w:color="auto"/>
                            <w:bottom w:val="none" w:sz="0" w:space="0" w:color="auto"/>
                            <w:right w:val="none" w:sz="0" w:space="0" w:color="auto"/>
                          </w:divBdr>
                        </w:div>
                        <w:div w:id="1141656506">
                          <w:marLeft w:val="0"/>
                          <w:marRight w:val="0"/>
                          <w:marTop w:val="0"/>
                          <w:marBottom w:val="0"/>
                          <w:divBdr>
                            <w:top w:val="none" w:sz="0" w:space="0" w:color="auto"/>
                            <w:left w:val="none" w:sz="0" w:space="0" w:color="auto"/>
                            <w:bottom w:val="none" w:sz="0" w:space="0" w:color="auto"/>
                            <w:right w:val="none" w:sz="0" w:space="0" w:color="auto"/>
                          </w:divBdr>
                        </w:div>
                        <w:div w:id="1099325871">
                          <w:marLeft w:val="0"/>
                          <w:marRight w:val="0"/>
                          <w:marTop w:val="0"/>
                          <w:marBottom w:val="0"/>
                          <w:divBdr>
                            <w:top w:val="none" w:sz="0" w:space="0" w:color="auto"/>
                            <w:left w:val="none" w:sz="0" w:space="0" w:color="auto"/>
                            <w:bottom w:val="none" w:sz="0" w:space="0" w:color="auto"/>
                            <w:right w:val="none" w:sz="0" w:space="0" w:color="auto"/>
                          </w:divBdr>
                        </w:div>
                        <w:div w:id="444737755">
                          <w:marLeft w:val="0"/>
                          <w:marRight w:val="0"/>
                          <w:marTop w:val="0"/>
                          <w:marBottom w:val="0"/>
                          <w:divBdr>
                            <w:top w:val="none" w:sz="0" w:space="0" w:color="auto"/>
                            <w:left w:val="none" w:sz="0" w:space="0" w:color="auto"/>
                            <w:bottom w:val="none" w:sz="0" w:space="0" w:color="auto"/>
                            <w:right w:val="none" w:sz="0" w:space="0" w:color="auto"/>
                          </w:divBdr>
                        </w:div>
                        <w:div w:id="2106798874">
                          <w:marLeft w:val="0"/>
                          <w:marRight w:val="0"/>
                          <w:marTop w:val="0"/>
                          <w:marBottom w:val="0"/>
                          <w:divBdr>
                            <w:top w:val="none" w:sz="0" w:space="0" w:color="auto"/>
                            <w:left w:val="none" w:sz="0" w:space="0" w:color="auto"/>
                            <w:bottom w:val="none" w:sz="0" w:space="0" w:color="auto"/>
                            <w:right w:val="none" w:sz="0" w:space="0" w:color="auto"/>
                          </w:divBdr>
                        </w:div>
                        <w:div w:id="1899853776">
                          <w:marLeft w:val="0"/>
                          <w:marRight w:val="0"/>
                          <w:marTop w:val="0"/>
                          <w:marBottom w:val="0"/>
                          <w:divBdr>
                            <w:top w:val="none" w:sz="0" w:space="0" w:color="auto"/>
                            <w:left w:val="none" w:sz="0" w:space="0" w:color="auto"/>
                            <w:bottom w:val="none" w:sz="0" w:space="0" w:color="auto"/>
                            <w:right w:val="none" w:sz="0" w:space="0" w:color="auto"/>
                          </w:divBdr>
                        </w:div>
                        <w:div w:id="588540701">
                          <w:marLeft w:val="0"/>
                          <w:marRight w:val="0"/>
                          <w:marTop w:val="0"/>
                          <w:marBottom w:val="0"/>
                          <w:divBdr>
                            <w:top w:val="none" w:sz="0" w:space="0" w:color="auto"/>
                            <w:left w:val="none" w:sz="0" w:space="0" w:color="auto"/>
                            <w:bottom w:val="none" w:sz="0" w:space="0" w:color="auto"/>
                            <w:right w:val="none" w:sz="0" w:space="0" w:color="auto"/>
                          </w:divBdr>
                        </w:div>
                        <w:div w:id="1450314224">
                          <w:marLeft w:val="0"/>
                          <w:marRight w:val="0"/>
                          <w:marTop w:val="0"/>
                          <w:marBottom w:val="0"/>
                          <w:divBdr>
                            <w:top w:val="none" w:sz="0" w:space="0" w:color="auto"/>
                            <w:left w:val="none" w:sz="0" w:space="0" w:color="auto"/>
                            <w:bottom w:val="none" w:sz="0" w:space="0" w:color="auto"/>
                            <w:right w:val="none" w:sz="0" w:space="0" w:color="auto"/>
                          </w:divBdr>
                        </w:div>
                        <w:div w:id="1121535046">
                          <w:marLeft w:val="0"/>
                          <w:marRight w:val="0"/>
                          <w:marTop w:val="0"/>
                          <w:marBottom w:val="0"/>
                          <w:divBdr>
                            <w:top w:val="none" w:sz="0" w:space="0" w:color="auto"/>
                            <w:left w:val="none" w:sz="0" w:space="0" w:color="auto"/>
                            <w:bottom w:val="none" w:sz="0" w:space="0" w:color="auto"/>
                            <w:right w:val="none" w:sz="0" w:space="0" w:color="auto"/>
                          </w:divBdr>
                        </w:div>
                        <w:div w:id="1621689910">
                          <w:marLeft w:val="0"/>
                          <w:marRight w:val="0"/>
                          <w:marTop w:val="0"/>
                          <w:marBottom w:val="0"/>
                          <w:divBdr>
                            <w:top w:val="none" w:sz="0" w:space="0" w:color="auto"/>
                            <w:left w:val="none" w:sz="0" w:space="0" w:color="auto"/>
                            <w:bottom w:val="none" w:sz="0" w:space="0" w:color="auto"/>
                            <w:right w:val="none" w:sz="0" w:space="0" w:color="auto"/>
                          </w:divBdr>
                        </w:div>
                        <w:div w:id="1291744494">
                          <w:marLeft w:val="0"/>
                          <w:marRight w:val="0"/>
                          <w:marTop w:val="0"/>
                          <w:marBottom w:val="0"/>
                          <w:divBdr>
                            <w:top w:val="none" w:sz="0" w:space="0" w:color="auto"/>
                            <w:left w:val="none" w:sz="0" w:space="0" w:color="auto"/>
                            <w:bottom w:val="none" w:sz="0" w:space="0" w:color="auto"/>
                            <w:right w:val="none" w:sz="0" w:space="0" w:color="auto"/>
                          </w:divBdr>
                        </w:div>
                        <w:div w:id="1785881935">
                          <w:marLeft w:val="0"/>
                          <w:marRight w:val="0"/>
                          <w:marTop w:val="0"/>
                          <w:marBottom w:val="0"/>
                          <w:divBdr>
                            <w:top w:val="none" w:sz="0" w:space="0" w:color="auto"/>
                            <w:left w:val="none" w:sz="0" w:space="0" w:color="auto"/>
                            <w:bottom w:val="none" w:sz="0" w:space="0" w:color="auto"/>
                            <w:right w:val="none" w:sz="0" w:space="0" w:color="auto"/>
                          </w:divBdr>
                        </w:div>
                        <w:div w:id="703604375">
                          <w:marLeft w:val="0"/>
                          <w:marRight w:val="0"/>
                          <w:marTop w:val="0"/>
                          <w:marBottom w:val="0"/>
                          <w:divBdr>
                            <w:top w:val="none" w:sz="0" w:space="0" w:color="auto"/>
                            <w:left w:val="none" w:sz="0" w:space="0" w:color="auto"/>
                            <w:bottom w:val="none" w:sz="0" w:space="0" w:color="auto"/>
                            <w:right w:val="none" w:sz="0" w:space="0" w:color="auto"/>
                          </w:divBdr>
                        </w:div>
                        <w:div w:id="22099875">
                          <w:marLeft w:val="0"/>
                          <w:marRight w:val="0"/>
                          <w:marTop w:val="0"/>
                          <w:marBottom w:val="0"/>
                          <w:divBdr>
                            <w:top w:val="none" w:sz="0" w:space="0" w:color="auto"/>
                            <w:left w:val="none" w:sz="0" w:space="0" w:color="auto"/>
                            <w:bottom w:val="none" w:sz="0" w:space="0" w:color="auto"/>
                            <w:right w:val="none" w:sz="0" w:space="0" w:color="auto"/>
                          </w:divBdr>
                        </w:div>
                        <w:div w:id="1999264051">
                          <w:marLeft w:val="0"/>
                          <w:marRight w:val="0"/>
                          <w:marTop w:val="0"/>
                          <w:marBottom w:val="0"/>
                          <w:divBdr>
                            <w:top w:val="none" w:sz="0" w:space="0" w:color="auto"/>
                            <w:left w:val="none" w:sz="0" w:space="0" w:color="auto"/>
                            <w:bottom w:val="none" w:sz="0" w:space="0" w:color="auto"/>
                            <w:right w:val="none" w:sz="0" w:space="0" w:color="auto"/>
                          </w:divBdr>
                        </w:div>
                        <w:div w:id="1649632691">
                          <w:marLeft w:val="0"/>
                          <w:marRight w:val="0"/>
                          <w:marTop w:val="0"/>
                          <w:marBottom w:val="0"/>
                          <w:divBdr>
                            <w:top w:val="none" w:sz="0" w:space="0" w:color="auto"/>
                            <w:left w:val="none" w:sz="0" w:space="0" w:color="auto"/>
                            <w:bottom w:val="none" w:sz="0" w:space="0" w:color="auto"/>
                            <w:right w:val="none" w:sz="0" w:space="0" w:color="auto"/>
                          </w:divBdr>
                        </w:div>
                        <w:div w:id="21977398">
                          <w:marLeft w:val="0"/>
                          <w:marRight w:val="0"/>
                          <w:marTop w:val="0"/>
                          <w:marBottom w:val="0"/>
                          <w:divBdr>
                            <w:top w:val="none" w:sz="0" w:space="0" w:color="auto"/>
                            <w:left w:val="none" w:sz="0" w:space="0" w:color="auto"/>
                            <w:bottom w:val="none" w:sz="0" w:space="0" w:color="auto"/>
                            <w:right w:val="none" w:sz="0" w:space="0" w:color="auto"/>
                          </w:divBdr>
                        </w:div>
                        <w:div w:id="212814436">
                          <w:marLeft w:val="0"/>
                          <w:marRight w:val="0"/>
                          <w:marTop w:val="0"/>
                          <w:marBottom w:val="0"/>
                          <w:divBdr>
                            <w:top w:val="none" w:sz="0" w:space="0" w:color="auto"/>
                            <w:left w:val="none" w:sz="0" w:space="0" w:color="auto"/>
                            <w:bottom w:val="none" w:sz="0" w:space="0" w:color="auto"/>
                            <w:right w:val="none" w:sz="0" w:space="0" w:color="auto"/>
                          </w:divBdr>
                        </w:div>
                        <w:div w:id="175578610">
                          <w:marLeft w:val="0"/>
                          <w:marRight w:val="0"/>
                          <w:marTop w:val="0"/>
                          <w:marBottom w:val="0"/>
                          <w:divBdr>
                            <w:top w:val="none" w:sz="0" w:space="0" w:color="auto"/>
                            <w:left w:val="none" w:sz="0" w:space="0" w:color="auto"/>
                            <w:bottom w:val="none" w:sz="0" w:space="0" w:color="auto"/>
                            <w:right w:val="none" w:sz="0" w:space="0" w:color="auto"/>
                          </w:divBdr>
                        </w:div>
                        <w:div w:id="1637755378">
                          <w:marLeft w:val="0"/>
                          <w:marRight w:val="0"/>
                          <w:marTop w:val="0"/>
                          <w:marBottom w:val="0"/>
                          <w:divBdr>
                            <w:top w:val="none" w:sz="0" w:space="0" w:color="auto"/>
                            <w:left w:val="none" w:sz="0" w:space="0" w:color="auto"/>
                            <w:bottom w:val="none" w:sz="0" w:space="0" w:color="auto"/>
                            <w:right w:val="none" w:sz="0" w:space="0" w:color="auto"/>
                          </w:divBdr>
                        </w:div>
                        <w:div w:id="955716577">
                          <w:marLeft w:val="0"/>
                          <w:marRight w:val="0"/>
                          <w:marTop w:val="0"/>
                          <w:marBottom w:val="0"/>
                          <w:divBdr>
                            <w:top w:val="none" w:sz="0" w:space="0" w:color="auto"/>
                            <w:left w:val="none" w:sz="0" w:space="0" w:color="auto"/>
                            <w:bottom w:val="none" w:sz="0" w:space="0" w:color="auto"/>
                            <w:right w:val="none" w:sz="0" w:space="0" w:color="auto"/>
                          </w:divBdr>
                        </w:div>
                        <w:div w:id="619803251">
                          <w:marLeft w:val="0"/>
                          <w:marRight w:val="0"/>
                          <w:marTop w:val="0"/>
                          <w:marBottom w:val="0"/>
                          <w:divBdr>
                            <w:top w:val="none" w:sz="0" w:space="0" w:color="auto"/>
                            <w:left w:val="none" w:sz="0" w:space="0" w:color="auto"/>
                            <w:bottom w:val="none" w:sz="0" w:space="0" w:color="auto"/>
                            <w:right w:val="none" w:sz="0" w:space="0" w:color="auto"/>
                          </w:divBdr>
                        </w:div>
                        <w:div w:id="1117875871">
                          <w:marLeft w:val="0"/>
                          <w:marRight w:val="0"/>
                          <w:marTop w:val="0"/>
                          <w:marBottom w:val="0"/>
                          <w:divBdr>
                            <w:top w:val="none" w:sz="0" w:space="0" w:color="auto"/>
                            <w:left w:val="none" w:sz="0" w:space="0" w:color="auto"/>
                            <w:bottom w:val="none" w:sz="0" w:space="0" w:color="auto"/>
                            <w:right w:val="none" w:sz="0" w:space="0" w:color="auto"/>
                          </w:divBdr>
                        </w:div>
                        <w:div w:id="2084598183">
                          <w:marLeft w:val="0"/>
                          <w:marRight w:val="0"/>
                          <w:marTop w:val="0"/>
                          <w:marBottom w:val="0"/>
                          <w:divBdr>
                            <w:top w:val="none" w:sz="0" w:space="0" w:color="auto"/>
                            <w:left w:val="none" w:sz="0" w:space="0" w:color="auto"/>
                            <w:bottom w:val="none" w:sz="0" w:space="0" w:color="auto"/>
                            <w:right w:val="none" w:sz="0" w:space="0" w:color="auto"/>
                          </w:divBdr>
                        </w:div>
                        <w:div w:id="1237859731">
                          <w:marLeft w:val="0"/>
                          <w:marRight w:val="0"/>
                          <w:marTop w:val="0"/>
                          <w:marBottom w:val="0"/>
                          <w:divBdr>
                            <w:top w:val="none" w:sz="0" w:space="0" w:color="auto"/>
                            <w:left w:val="none" w:sz="0" w:space="0" w:color="auto"/>
                            <w:bottom w:val="none" w:sz="0" w:space="0" w:color="auto"/>
                            <w:right w:val="none" w:sz="0" w:space="0" w:color="auto"/>
                          </w:divBdr>
                        </w:div>
                        <w:div w:id="1432504156">
                          <w:marLeft w:val="0"/>
                          <w:marRight w:val="0"/>
                          <w:marTop w:val="0"/>
                          <w:marBottom w:val="0"/>
                          <w:divBdr>
                            <w:top w:val="none" w:sz="0" w:space="0" w:color="auto"/>
                            <w:left w:val="none" w:sz="0" w:space="0" w:color="auto"/>
                            <w:bottom w:val="none" w:sz="0" w:space="0" w:color="auto"/>
                            <w:right w:val="none" w:sz="0" w:space="0" w:color="auto"/>
                          </w:divBdr>
                        </w:div>
                        <w:div w:id="803625403">
                          <w:marLeft w:val="0"/>
                          <w:marRight w:val="0"/>
                          <w:marTop w:val="0"/>
                          <w:marBottom w:val="0"/>
                          <w:divBdr>
                            <w:top w:val="none" w:sz="0" w:space="0" w:color="auto"/>
                            <w:left w:val="none" w:sz="0" w:space="0" w:color="auto"/>
                            <w:bottom w:val="none" w:sz="0" w:space="0" w:color="auto"/>
                            <w:right w:val="none" w:sz="0" w:space="0" w:color="auto"/>
                          </w:divBdr>
                        </w:div>
                        <w:div w:id="1985314665">
                          <w:marLeft w:val="0"/>
                          <w:marRight w:val="0"/>
                          <w:marTop w:val="0"/>
                          <w:marBottom w:val="0"/>
                          <w:divBdr>
                            <w:top w:val="none" w:sz="0" w:space="0" w:color="auto"/>
                            <w:left w:val="none" w:sz="0" w:space="0" w:color="auto"/>
                            <w:bottom w:val="none" w:sz="0" w:space="0" w:color="auto"/>
                            <w:right w:val="none" w:sz="0" w:space="0" w:color="auto"/>
                          </w:divBdr>
                        </w:div>
                        <w:div w:id="107504455">
                          <w:marLeft w:val="0"/>
                          <w:marRight w:val="0"/>
                          <w:marTop w:val="0"/>
                          <w:marBottom w:val="0"/>
                          <w:divBdr>
                            <w:top w:val="none" w:sz="0" w:space="0" w:color="auto"/>
                            <w:left w:val="none" w:sz="0" w:space="0" w:color="auto"/>
                            <w:bottom w:val="none" w:sz="0" w:space="0" w:color="auto"/>
                            <w:right w:val="none" w:sz="0" w:space="0" w:color="auto"/>
                          </w:divBdr>
                        </w:div>
                        <w:div w:id="1033189400">
                          <w:marLeft w:val="0"/>
                          <w:marRight w:val="0"/>
                          <w:marTop w:val="0"/>
                          <w:marBottom w:val="0"/>
                          <w:divBdr>
                            <w:top w:val="none" w:sz="0" w:space="0" w:color="auto"/>
                            <w:left w:val="none" w:sz="0" w:space="0" w:color="auto"/>
                            <w:bottom w:val="none" w:sz="0" w:space="0" w:color="auto"/>
                            <w:right w:val="none" w:sz="0" w:space="0" w:color="auto"/>
                          </w:divBdr>
                        </w:div>
                        <w:div w:id="426081697">
                          <w:marLeft w:val="0"/>
                          <w:marRight w:val="0"/>
                          <w:marTop w:val="0"/>
                          <w:marBottom w:val="0"/>
                          <w:divBdr>
                            <w:top w:val="none" w:sz="0" w:space="0" w:color="auto"/>
                            <w:left w:val="none" w:sz="0" w:space="0" w:color="auto"/>
                            <w:bottom w:val="none" w:sz="0" w:space="0" w:color="auto"/>
                            <w:right w:val="none" w:sz="0" w:space="0" w:color="auto"/>
                          </w:divBdr>
                        </w:div>
                        <w:div w:id="9583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ercontable.com/informacion/laboral/STS_2732-2010_Despido_objetivo_-Indemnizacion-_puesta_.html" TargetMode="External"/><Relationship Id="rId18" Type="http://schemas.openxmlformats.org/officeDocument/2006/relationships/hyperlink" Target="https://www.supercontable.com/informacion/laboral/STSJ_CL_900-10_de_01-07._Despido_por_causas_objetivas.html" TargetMode="External"/><Relationship Id="rId26" Type="http://schemas.openxmlformats.org/officeDocument/2006/relationships/hyperlink" Target="https://www.supercontable.com/informacion/laboral/STS_4422-2010_Despido_objetivo.Reconocim._de_.html" TargetMode="External"/><Relationship Id="rId39" Type="http://schemas.openxmlformats.org/officeDocument/2006/relationships/hyperlink" Target="https://www.supercontable.com/informacion/laboral/STSJ_CV_2338-2013.Despido_colectivo.Radio_.html" TargetMode="External"/><Relationship Id="rId21" Type="http://schemas.openxmlformats.org/officeDocument/2006/relationships/hyperlink" Target="https://www.supercontable.com/informacion/laboral/STS_1007-2011_Expediente_de_regulacion_de_empleo_y_despido..html" TargetMode="External"/><Relationship Id="rId34" Type="http://schemas.openxmlformats.org/officeDocument/2006/relationships/hyperlink" Target="https://www.supercontable.com/informacion/laboral/STS_de_26-12._Despido_colectivo._Legitimacion_pasiva_de_.html" TargetMode="External"/><Relationship Id="rId42" Type="http://schemas.openxmlformats.org/officeDocument/2006/relationships/hyperlink" Target="https://www.supercontable.com/informacion/laboral/STS_de_20-03-2013._Despido_colectivo_por_causas_.html" TargetMode="External"/><Relationship Id="rId47" Type="http://schemas.openxmlformats.org/officeDocument/2006/relationships/hyperlink" Target="https://www.supercontable.com/informacion/laboral/SAN_0119-2013-_de_doce_de_junio_de_dos_mil_trece.html" TargetMode="External"/><Relationship Id="rId50" Type="http://schemas.openxmlformats.org/officeDocument/2006/relationships/hyperlink" Target="https://www.supercontable.com/informacion/laboral/STSJ_CL_900-10_de_01-07._Despido_por_causas_objetivas.html" TargetMode="External"/><Relationship Id="rId55" Type="http://schemas.openxmlformats.org/officeDocument/2006/relationships/hyperlink" Target="https://www.supercontable.com/informacion/laboral/STS_6318-2013._Despido_objetivo_al_amparo_del_art._52_.html" TargetMode="External"/><Relationship Id="rId7" Type="http://schemas.openxmlformats.org/officeDocument/2006/relationships/hyperlink" Target="https://www.supercontable.com/informacion/laboral/STS_3206-2013-_a_trece_de_Mayo_de_dos_mil_trece.html" TargetMode="External"/><Relationship Id="rId2" Type="http://schemas.microsoft.com/office/2007/relationships/stylesWithEffects" Target="stylesWithEffects.xml"/><Relationship Id="rId16" Type="http://schemas.openxmlformats.org/officeDocument/2006/relationships/hyperlink" Target="https://www.supercontable.com/informacion/laboral/STS_7621-2010_Despido_Objetivo..html" TargetMode="External"/><Relationship Id="rId20" Type="http://schemas.openxmlformats.org/officeDocument/2006/relationships/hyperlink" Target="https://www.supercontable.com/informacion/laboral/STS_848-2011_Expediente_de_regulacion_de_empleo_y_despido.html" TargetMode="External"/><Relationship Id="rId29" Type="http://schemas.openxmlformats.org/officeDocument/2006/relationships/hyperlink" Target="https://www.supercontable.com/informacion/laboral/STS_de_26-06-14.Despido_colectivo.Agencia_de_proteccion_.html" TargetMode="External"/><Relationship Id="rId41" Type="http://schemas.openxmlformats.org/officeDocument/2006/relationships/hyperlink" Target="https://www.supercontable.com/informacion/laboral/SAN_145-2013_de_15-07._Despido_colectivo_._Se_desestima_.html" TargetMode="External"/><Relationship Id="rId54" Type="http://schemas.openxmlformats.org/officeDocument/2006/relationships/hyperlink" Target="https://www.supercontable.com/informacion/laboral/STS_de_15-01.Despido_por_causas_objetivas_por_.html" TargetMode="External"/><Relationship Id="rId1" Type="http://schemas.openxmlformats.org/officeDocument/2006/relationships/styles" Target="styles.xml"/><Relationship Id="rId6" Type="http://schemas.openxmlformats.org/officeDocument/2006/relationships/hyperlink" Target="https://www.supercontable.com/informacion/laboral/STS_de_10-12-13._Abono_del_FOGASA_del_40-_de_la_indemn._.html" TargetMode="External"/><Relationship Id="rId11" Type="http://schemas.openxmlformats.org/officeDocument/2006/relationships/hyperlink" Target="https://www.supercontable.com/informacion/laboral/STS_2462-2010_Despido_objetivo._Conexion_entre_la_.html" TargetMode="External"/><Relationship Id="rId24" Type="http://schemas.openxmlformats.org/officeDocument/2006/relationships/hyperlink" Target="https://www.supercontable.com/informacion/laboral/STS_de_8-11.Despido_objetivo.Abono_del_60-_por_la_empresa_.html" TargetMode="External"/><Relationship Id="rId32" Type="http://schemas.openxmlformats.org/officeDocument/2006/relationships/hyperlink" Target="https://www.supercontable.com/informacion/laboral/STS_de_18-03-14._Despido_colectivo-_no_ajustado_a_.html" TargetMode="External"/><Relationship Id="rId37" Type="http://schemas.openxmlformats.org/officeDocument/2006/relationships/hyperlink" Target="https://www.supercontable.com/informacion/laboral/STS_de_30-10._Impugnacion_colectiva_de_despido_.html" TargetMode="External"/><Relationship Id="rId40" Type="http://schemas.openxmlformats.org/officeDocument/2006/relationships/hyperlink" Target="https://www.supercontable.com/informacion/laboral/SAN_155-2013_DE_04-09._Impugnacion_de_despido_colectivo_.html" TargetMode="External"/><Relationship Id="rId45" Type="http://schemas.openxmlformats.org/officeDocument/2006/relationships/hyperlink" Target="https://www.supercontable.com/informacion/laboral/SAN_203-2013-_de_diecinueve_de_noviembre..html" TargetMode="External"/><Relationship Id="rId53" Type="http://schemas.openxmlformats.org/officeDocument/2006/relationships/hyperlink" Target="https://www.supercontable.com/informacion/laboral/STS_de_20-02-14.Despido_por_causas_objetivas_.html" TargetMode="External"/><Relationship Id="rId58" Type="http://schemas.openxmlformats.org/officeDocument/2006/relationships/hyperlink" Target="https://www.supercontable.com/informacion/laboral/STS_7470-2010_Despido_objetivo_por_falta_de_asistencias_.html" TargetMode="External"/><Relationship Id="rId5" Type="http://schemas.openxmlformats.org/officeDocument/2006/relationships/image" Target="media/image1.gif"/><Relationship Id="rId15" Type="http://schemas.openxmlformats.org/officeDocument/2006/relationships/hyperlink" Target="https://www.supercontable.com/informacion/laboral/STS_2880-2010_Procedencia_del_despido._Causas_.html" TargetMode="External"/><Relationship Id="rId23" Type="http://schemas.openxmlformats.org/officeDocument/2006/relationships/hyperlink" Target="https://www.supercontable.com/informacion/laboral/STS_de_3-2-14._Despido_objetivo._Causa_economica._Falta_.html" TargetMode="External"/><Relationship Id="rId28" Type="http://schemas.openxmlformats.org/officeDocument/2006/relationships/hyperlink" Target="https://www.supercontable.com/informacion/laboral/STS_206-2011_RCUD._Inadmision_por_falta_de_.html" TargetMode="External"/><Relationship Id="rId36" Type="http://schemas.openxmlformats.org/officeDocument/2006/relationships/hyperlink" Target="https://www.supercontable.com/informacion/laboral/STS_de_25-09-13._Despido_colectivo_por_causas_economicas..html" TargetMode="External"/><Relationship Id="rId49" Type="http://schemas.openxmlformats.org/officeDocument/2006/relationships/hyperlink" Target="https://www.supercontable.com/informacion/laboral/STS_de_03-07._Despido_colectivo._Umbrales_.html" TargetMode="External"/><Relationship Id="rId57" Type="http://schemas.openxmlformats.org/officeDocument/2006/relationships/hyperlink" Target="https://www.supercontable.com/informacion/laboral/STS_6572-2010_Valor_liberatorio_de_documento_de_.html" TargetMode="External"/><Relationship Id="rId61" Type="http://schemas.openxmlformats.org/officeDocument/2006/relationships/theme" Target="theme/theme1.xml"/><Relationship Id="rId10" Type="http://schemas.openxmlformats.org/officeDocument/2006/relationships/hyperlink" Target="https://www.supercontable.com/informacion/laboral/STS_de_12-06-12._Despido_objetivo._perdidas_.html" TargetMode="External"/><Relationship Id="rId19" Type="http://schemas.openxmlformats.org/officeDocument/2006/relationships/hyperlink" Target="https://www.supercontable.com/informacion/laboral/STS_320-2011_Despido_objetivo._Causas_economicas._Falta_.html" TargetMode="External"/><Relationship Id="rId31" Type="http://schemas.openxmlformats.org/officeDocument/2006/relationships/hyperlink" Target="https://www.supercontable.com/informacion/laboral/STS_de_18-03-14._Despido_colectivo._Legitimacion_.html" TargetMode="External"/><Relationship Id="rId44" Type="http://schemas.openxmlformats.org/officeDocument/2006/relationships/hyperlink" Target="https://www.supercontable.com/informacion/laboral/STS_308-2013-_de_veintidos_de_Enero_de_dos_mil_trece..html" TargetMode="External"/><Relationship Id="rId52" Type="http://schemas.openxmlformats.org/officeDocument/2006/relationships/hyperlink" Target="https://www.supercontable.com/informacion/laboral/STS_de_18-06-14.Aplicacion_temporal_de_la_regulacion_.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percontable.com/informacion/laboral/STSJ_254-2013_DE_26-07._Carta_de_despido_incompleta..html" TargetMode="External"/><Relationship Id="rId14" Type="http://schemas.openxmlformats.org/officeDocument/2006/relationships/hyperlink" Target="https://www.supercontable.com/informacion/laboral/STS_4419-2010_Sucesion_de_contratas_de_.html" TargetMode="External"/><Relationship Id="rId22" Type="http://schemas.openxmlformats.org/officeDocument/2006/relationships/hyperlink" Target="https://www.supercontable.com/informacion/laboral/STS_de_02-06-14.Despido_individual_en_ERE_.html" TargetMode="External"/><Relationship Id="rId27" Type="http://schemas.openxmlformats.org/officeDocument/2006/relationships/hyperlink" Target="https://www.supercontable.com/informacion/laboral/STS_5734-2010_Consecuen.de_la_indeterminac.de_la_causa_.html" TargetMode="External"/><Relationship Id="rId30" Type="http://schemas.openxmlformats.org/officeDocument/2006/relationships/hyperlink" Target="https://www.supercontable.com/informacion/laboral/STS_de_09-07-14.Despido_objetivo.Computo_del_periodo_.html" TargetMode="External"/><Relationship Id="rId35" Type="http://schemas.openxmlformats.org/officeDocument/2006/relationships/hyperlink" Target="https://www.supercontable.com/informacion/laboral/STS_de_26-11-13._-E.R.E_o_despidos_individuales-.html" TargetMode="External"/><Relationship Id="rId43" Type="http://schemas.openxmlformats.org/officeDocument/2006/relationships/hyperlink" Target="https://www.supercontable.com/informacion/laboral/STSJ_BAL_1097-2013.html" TargetMode="External"/><Relationship Id="rId48" Type="http://schemas.openxmlformats.org/officeDocument/2006/relationships/hyperlink" Target="https://www.supercontable.com/informacion/laboral/SAN_210-2013-_de_25-11._Dias_para_impugnar_el_.html" TargetMode="External"/><Relationship Id="rId56" Type="http://schemas.openxmlformats.org/officeDocument/2006/relationships/hyperlink" Target="https://www.supercontable.com/informacion/laboral/STS_de_27-11-13._Error_excusable_en_el_calculo_de_.html" TargetMode="External"/><Relationship Id="rId8" Type="http://schemas.openxmlformats.org/officeDocument/2006/relationships/hyperlink" Target="https://www.supercontable.com/informacion/laboral/STS_1499-2013-_de_cuatro_de_Marzo_de_dos_mil_trece..html" TargetMode="External"/><Relationship Id="rId51" Type="http://schemas.openxmlformats.org/officeDocument/2006/relationships/hyperlink" Target="https://www.supercontable.com/informacion/laboral/STS_4603-2010_Prioridad_de_permanencia_en_la_empresa_.html" TargetMode="External"/><Relationship Id="rId3" Type="http://schemas.openxmlformats.org/officeDocument/2006/relationships/settings" Target="settings.xml"/><Relationship Id="rId12" Type="http://schemas.openxmlformats.org/officeDocument/2006/relationships/hyperlink" Target="https://www.supercontable.com/informacion/laboral/STS_2677-2010_Despido_objetivo_por_causas_.html" TargetMode="External"/><Relationship Id="rId17" Type="http://schemas.openxmlformats.org/officeDocument/2006/relationships/hyperlink" Target="https://www.supercontable.com/informacion/laboral/STS_7623-2010_Despido_objetivo._Nulidad_por_no_comunicar_.html" TargetMode="External"/><Relationship Id="rId25" Type="http://schemas.openxmlformats.org/officeDocument/2006/relationships/hyperlink" Target="https://www.supercontable.com/informacion/laboral/STSJ_254-2013_DE_26-07._Carta_de_despido_incompleta..html" TargetMode="External"/><Relationship Id="rId33" Type="http://schemas.openxmlformats.org/officeDocument/2006/relationships/hyperlink" Target="https://www.supercontable.com/informacion/laboral/STS_de_18-03-14._Despido_colectivo.html" TargetMode="External"/><Relationship Id="rId38" Type="http://schemas.openxmlformats.org/officeDocument/2006/relationships/hyperlink" Target="https://www.supercontable.com/informacion/laboral/STS_5414-2013_de_20-09._Incremento_de_los_despedidos_.html" TargetMode="External"/><Relationship Id="rId46" Type="http://schemas.openxmlformats.org/officeDocument/2006/relationships/hyperlink" Target="https://www.supercontable.com/informacion/laboral/SAN_0000108-2013-_de_20-05-2013._Despido_colectivo-_.html" TargetMode="External"/><Relationship Id="rId59" Type="http://schemas.openxmlformats.org/officeDocument/2006/relationships/hyperlink" Target="https://www.supercontable.com/informacion/laboral/STS_5621-2010_Ejecucion_en_readmision_irregula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2863</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5</cp:revision>
  <dcterms:created xsi:type="dcterms:W3CDTF">2018-02-01T16:07:00Z</dcterms:created>
  <dcterms:modified xsi:type="dcterms:W3CDTF">2018-02-06T16:44:00Z</dcterms:modified>
</cp:coreProperties>
</file>