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0D" w:rsidRPr="00CD1A0D" w:rsidRDefault="00CD1A0D" w:rsidP="00CD1A0D">
      <w:pPr>
        <w:spacing w:after="100" w:line="240" w:lineRule="auto"/>
        <w:jc w:val="center"/>
        <w:rPr>
          <w:rFonts w:ascii="Comic Sans MS" w:eastAsia="Times New Roman" w:hAnsi="Comic Sans MS" w:cs="Arial"/>
          <w:color w:val="000000"/>
          <w:sz w:val="44"/>
          <w:szCs w:val="44"/>
          <w:lang w:eastAsia="es-ES"/>
        </w:rPr>
      </w:pPr>
      <w:r w:rsidRPr="00CD1A0D">
        <w:rPr>
          <w:rFonts w:ascii="Comic Sans MS" w:eastAsia="Times New Roman" w:hAnsi="Comic Sans MS" w:cs="Arial"/>
          <w:b/>
          <w:bCs/>
          <w:color w:val="FF0000"/>
          <w:sz w:val="44"/>
          <w:szCs w:val="44"/>
          <w:lang w:eastAsia="es-ES"/>
        </w:rPr>
        <w:t>MEDIDAS LABORALES Y DE SEGURIDAD SOCIAL 2019</w:t>
      </w:r>
    </w:p>
    <w:p w:rsidR="00CD1A0D" w:rsidRPr="00CD1A0D" w:rsidRDefault="00CD1A0D" w:rsidP="00CD1A0D">
      <w:pPr>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Información del Servicio Público de Empleo Estatal</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sz w:val="28"/>
          <w:szCs w:val="28"/>
          <w:u w:val="single"/>
          <w:lang w:eastAsia="es-ES"/>
        </w:rPr>
        <w:t xml:space="preserve">Menos precariedad laboral, sobre todo de los jóvenes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Los contratos de duración </w:t>
      </w:r>
      <w:r w:rsidRPr="00CD1A0D">
        <w:rPr>
          <w:rFonts w:ascii="Comic Sans MS" w:eastAsia="Times New Roman" w:hAnsi="Comic Sans MS" w:cs="Arial"/>
          <w:color w:val="000000"/>
          <w:sz w:val="28"/>
          <w:szCs w:val="28"/>
          <w:u w:val="single"/>
          <w:lang w:eastAsia="es-ES"/>
        </w:rPr>
        <w:t>inferior a 5 días</w:t>
      </w:r>
      <w:r w:rsidRPr="00CD1A0D">
        <w:rPr>
          <w:rFonts w:ascii="Comic Sans MS" w:eastAsia="Times New Roman" w:hAnsi="Comic Sans MS" w:cs="Arial"/>
          <w:color w:val="000000"/>
          <w:sz w:val="28"/>
          <w:szCs w:val="28"/>
          <w:lang w:eastAsia="es-ES"/>
        </w:rPr>
        <w:t xml:space="preserve"> abonarán un recargo en las cotizaciones del </w:t>
      </w:r>
      <w:r w:rsidRPr="00CD1A0D">
        <w:rPr>
          <w:rFonts w:ascii="Comic Sans MS" w:eastAsia="Times New Roman" w:hAnsi="Comic Sans MS" w:cs="Arial"/>
          <w:color w:val="000000"/>
          <w:sz w:val="28"/>
          <w:szCs w:val="28"/>
          <w:u w:val="single"/>
          <w:lang w:eastAsia="es-ES"/>
        </w:rPr>
        <w:t>40 por ciento</w:t>
      </w:r>
      <w:r w:rsidRPr="00CD1A0D">
        <w:rPr>
          <w:rFonts w:ascii="Comic Sans MS" w:eastAsia="Times New Roman" w:hAnsi="Comic Sans MS" w:cs="Arial"/>
          <w:color w:val="000000"/>
          <w:sz w:val="28"/>
          <w:szCs w:val="28"/>
          <w:lang w:eastAsia="es-ES"/>
        </w:rPr>
        <w:t xml:space="preserve">. En estos casos, cada día de trabajo computará como </w:t>
      </w:r>
      <w:r w:rsidRPr="00CD1A0D">
        <w:rPr>
          <w:rFonts w:ascii="Comic Sans MS" w:eastAsia="Times New Roman" w:hAnsi="Comic Sans MS" w:cs="Arial"/>
          <w:color w:val="000000"/>
          <w:sz w:val="28"/>
          <w:szCs w:val="28"/>
          <w:u w:val="single"/>
          <w:lang w:eastAsia="es-ES"/>
        </w:rPr>
        <w:t>1,4 días cotizados</w:t>
      </w:r>
      <w:r w:rsidRPr="00CD1A0D">
        <w:rPr>
          <w:rFonts w:ascii="Comic Sans MS" w:eastAsia="Times New Roman" w:hAnsi="Comic Sans MS" w:cs="Arial"/>
          <w:color w:val="000000"/>
          <w:sz w:val="28"/>
          <w:szCs w:val="28"/>
          <w:lang w:eastAsia="es-ES"/>
        </w:rPr>
        <w:t xml:space="preserve"> por el trabajador.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Los </w:t>
      </w:r>
      <w:r w:rsidRPr="00CD1A0D">
        <w:rPr>
          <w:rFonts w:ascii="Comic Sans MS" w:eastAsia="Times New Roman" w:hAnsi="Comic Sans MS" w:cs="Arial"/>
          <w:color w:val="000000"/>
          <w:sz w:val="28"/>
          <w:szCs w:val="28"/>
          <w:u w:val="single"/>
          <w:lang w:eastAsia="es-ES"/>
        </w:rPr>
        <w:t>contratos para la formación y el aprendizaje</w:t>
      </w:r>
      <w:r w:rsidRPr="00CD1A0D">
        <w:rPr>
          <w:rFonts w:ascii="Comic Sans MS" w:eastAsia="Times New Roman" w:hAnsi="Comic Sans MS" w:cs="Arial"/>
          <w:color w:val="000000"/>
          <w:sz w:val="28"/>
          <w:szCs w:val="28"/>
          <w:lang w:eastAsia="es-ES"/>
        </w:rPr>
        <w:t xml:space="preserve"> tendrán protección social completa por todas las contingencias, incluido el desempleo. Se elimina la posibilidad de que pueda celebrarse con trabajadores de </w:t>
      </w:r>
      <w:r w:rsidRPr="00CD1A0D">
        <w:rPr>
          <w:rFonts w:ascii="Comic Sans MS" w:eastAsia="Times New Roman" w:hAnsi="Comic Sans MS" w:cs="Arial"/>
          <w:color w:val="000000"/>
          <w:sz w:val="28"/>
          <w:szCs w:val="28"/>
          <w:u w:val="single"/>
          <w:lang w:eastAsia="es-ES"/>
        </w:rPr>
        <w:t>hasta 30 años</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Se suprime el </w:t>
      </w:r>
      <w:r w:rsidRPr="00CD1A0D">
        <w:rPr>
          <w:rFonts w:ascii="Comic Sans MS" w:eastAsia="Times New Roman" w:hAnsi="Comic Sans MS" w:cs="Arial"/>
          <w:color w:val="000000"/>
          <w:sz w:val="28"/>
          <w:szCs w:val="28"/>
          <w:u w:val="single"/>
          <w:lang w:eastAsia="es-ES"/>
        </w:rPr>
        <w:t>contrato indefinido de apoyo a los emprendedores</w:t>
      </w:r>
      <w:r w:rsidRPr="00CD1A0D">
        <w:rPr>
          <w:rFonts w:ascii="Comic Sans MS" w:eastAsia="Times New Roman" w:hAnsi="Comic Sans MS" w:cs="Arial"/>
          <w:color w:val="000000"/>
          <w:sz w:val="28"/>
          <w:szCs w:val="28"/>
          <w:lang w:eastAsia="es-ES"/>
        </w:rPr>
        <w:t xml:space="preserve">, que precarizaba la relación laboral al permitir establecer un período de prueba de </w:t>
      </w:r>
      <w:r w:rsidRPr="00CD1A0D">
        <w:rPr>
          <w:rFonts w:ascii="Comic Sans MS" w:eastAsia="Times New Roman" w:hAnsi="Comic Sans MS" w:cs="Arial"/>
          <w:color w:val="000000"/>
          <w:sz w:val="28"/>
          <w:szCs w:val="28"/>
          <w:u w:val="single"/>
          <w:lang w:eastAsia="es-ES"/>
        </w:rPr>
        <w:t>hasta un año</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xml:space="preserve">- Se eliminan también algunos incentivos vinculados a la existencia de una tasa de paro superior al </w:t>
      </w:r>
      <w:r w:rsidRPr="00CD1A0D">
        <w:rPr>
          <w:rFonts w:ascii="Comic Sans MS" w:eastAsia="Times New Roman" w:hAnsi="Comic Sans MS" w:cs="Arial"/>
          <w:sz w:val="28"/>
          <w:szCs w:val="28"/>
          <w:u w:val="single"/>
          <w:lang w:eastAsia="es-ES"/>
        </w:rPr>
        <w:t>15 por ciento</w:t>
      </w:r>
      <w:r w:rsidRPr="00CD1A0D">
        <w:rPr>
          <w:rFonts w:ascii="Comic Sans MS" w:eastAsia="Times New Roman" w:hAnsi="Comic Sans MS" w:cs="Arial"/>
          <w:sz w:val="28"/>
          <w:szCs w:val="28"/>
          <w:lang w:eastAsia="es-ES"/>
        </w:rPr>
        <w:t xml:space="preserve">, comenzando a racionalizar así el sistema de bonificaciones.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Prácticas no laborales </w:t>
      </w:r>
    </w:p>
    <w:p w:rsidR="00CD1A0D" w:rsidRPr="00CD1A0D" w:rsidRDefault="00CD1A0D" w:rsidP="00CD1A0D">
      <w:pPr>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xml:space="preserve">- La realización de prácticas no laborales, aunque no impliquen retribución, darán derecho a inclusión en el Régimen General de la Seguridad Social. Cotizarán como los contratos para la formación y el aprendizaje, excluyendo desempleo y </w:t>
      </w:r>
      <w:proofErr w:type="spellStart"/>
      <w:r w:rsidRPr="00CD1A0D">
        <w:rPr>
          <w:rFonts w:ascii="Comic Sans MS" w:eastAsia="Times New Roman" w:hAnsi="Comic Sans MS" w:cs="Arial"/>
          <w:sz w:val="28"/>
          <w:szCs w:val="28"/>
          <w:lang w:eastAsia="es-ES"/>
        </w:rPr>
        <w:t>FOGASA</w:t>
      </w:r>
      <w:proofErr w:type="spellEnd"/>
      <w:r w:rsidRPr="00CD1A0D">
        <w:rPr>
          <w:rFonts w:ascii="Comic Sans MS" w:eastAsia="Times New Roman" w:hAnsi="Comic Sans MS" w:cs="Arial"/>
          <w:sz w:val="28"/>
          <w:szCs w:val="28"/>
          <w:lang w:eastAsia="es-ES"/>
        </w:rPr>
        <w:t>.</w:t>
      </w:r>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Las pensiones mantienen o mejoran su poder adquisitivo </w:t>
      </w:r>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En 2019 las pensiones se revalorizan un </w:t>
      </w:r>
      <w:r w:rsidRPr="00CD1A0D">
        <w:rPr>
          <w:rFonts w:ascii="Comic Sans MS" w:eastAsia="Times New Roman" w:hAnsi="Comic Sans MS" w:cs="Arial"/>
          <w:color w:val="000000"/>
          <w:sz w:val="28"/>
          <w:szCs w:val="28"/>
          <w:u w:val="single"/>
          <w:lang w:eastAsia="es-ES"/>
        </w:rPr>
        <w:t>1,6 por ciento</w:t>
      </w:r>
      <w:r w:rsidRPr="00CD1A0D">
        <w:rPr>
          <w:rFonts w:ascii="Comic Sans MS" w:eastAsia="Times New Roman" w:hAnsi="Comic Sans MS" w:cs="Arial"/>
          <w:color w:val="000000"/>
          <w:sz w:val="28"/>
          <w:szCs w:val="28"/>
          <w:lang w:eastAsia="es-ES"/>
        </w:rPr>
        <w:t>, con carácter general</w:t>
      </w:r>
      <w:r w:rsidRPr="00CD1A0D">
        <w:rPr>
          <w:rFonts w:ascii="Comic Sans MS" w:eastAsia="Times New Roman" w:hAnsi="Comic Sans MS" w:cs="Arial"/>
          <w:b/>
          <w:bCs/>
          <w:color w:val="000000"/>
          <w:sz w:val="28"/>
          <w:szCs w:val="28"/>
          <w:lang w:eastAsia="es-ES"/>
        </w:rPr>
        <w:t xml:space="preserve">. </w:t>
      </w:r>
      <w:bookmarkStart w:id="0" w:name="_GoBack"/>
      <w:bookmarkEnd w:id="0"/>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Se revalorizan un </w:t>
      </w:r>
      <w:r w:rsidRPr="00CD1A0D">
        <w:rPr>
          <w:rFonts w:ascii="Comic Sans MS" w:eastAsia="Times New Roman" w:hAnsi="Comic Sans MS" w:cs="Arial"/>
          <w:color w:val="000000"/>
          <w:sz w:val="28"/>
          <w:szCs w:val="28"/>
          <w:u w:val="single"/>
          <w:lang w:eastAsia="es-ES"/>
        </w:rPr>
        <w:t>3 por ciento</w:t>
      </w:r>
      <w:r w:rsidRPr="00CD1A0D">
        <w:rPr>
          <w:rFonts w:ascii="Comic Sans MS" w:eastAsia="Times New Roman" w:hAnsi="Comic Sans MS" w:cs="Arial"/>
          <w:color w:val="000000"/>
          <w:sz w:val="28"/>
          <w:szCs w:val="28"/>
          <w:lang w:eastAsia="es-ES"/>
        </w:rPr>
        <w:t xml:space="preserve"> las pensiones más bajas</w:t>
      </w:r>
      <w:r w:rsidRPr="00CD1A0D">
        <w:rPr>
          <w:rFonts w:ascii="Comic Sans MS" w:eastAsia="Times New Roman" w:hAnsi="Comic Sans MS" w:cs="Arial"/>
          <w:b/>
          <w:bCs/>
          <w:color w:val="000000"/>
          <w:sz w:val="28"/>
          <w:szCs w:val="28"/>
          <w:lang w:eastAsia="es-ES"/>
        </w:rPr>
        <w:t xml:space="preserve"> </w:t>
      </w:r>
      <w:r w:rsidRPr="00CD1A0D">
        <w:rPr>
          <w:rFonts w:ascii="Comic Sans MS" w:eastAsia="Times New Roman" w:hAnsi="Comic Sans MS" w:cs="Arial"/>
          <w:color w:val="000000"/>
          <w:sz w:val="28"/>
          <w:szCs w:val="28"/>
          <w:lang w:eastAsia="es-ES"/>
        </w:rPr>
        <w:t xml:space="preserve">(de Seguridad Social y Clases Pasivas), las pensiones no contributivas, la prestación de la Seguridad Social por hijo a cargo con </w:t>
      </w:r>
      <w:r w:rsidRPr="00CD1A0D">
        <w:rPr>
          <w:rFonts w:ascii="Comic Sans MS" w:eastAsia="Times New Roman" w:hAnsi="Comic Sans MS" w:cs="Arial"/>
          <w:color w:val="000000"/>
          <w:sz w:val="28"/>
          <w:szCs w:val="28"/>
          <w:u w:val="single"/>
          <w:lang w:eastAsia="es-ES"/>
        </w:rPr>
        <w:t>18 o más años</w:t>
      </w:r>
      <w:r w:rsidRPr="00CD1A0D">
        <w:rPr>
          <w:rFonts w:ascii="Comic Sans MS" w:eastAsia="Times New Roman" w:hAnsi="Comic Sans MS" w:cs="Arial"/>
          <w:color w:val="000000"/>
          <w:sz w:val="28"/>
          <w:szCs w:val="28"/>
          <w:lang w:eastAsia="es-ES"/>
        </w:rPr>
        <w:t xml:space="preserve"> y discapacidad igual o superior al </w:t>
      </w:r>
      <w:r w:rsidRPr="00CD1A0D">
        <w:rPr>
          <w:rFonts w:ascii="Comic Sans MS" w:eastAsia="Times New Roman" w:hAnsi="Comic Sans MS" w:cs="Arial"/>
          <w:color w:val="000000"/>
          <w:sz w:val="28"/>
          <w:szCs w:val="28"/>
          <w:u w:val="single"/>
          <w:lang w:eastAsia="es-ES"/>
        </w:rPr>
        <w:t>65 por ciento</w:t>
      </w:r>
      <w:r w:rsidRPr="00CD1A0D">
        <w:rPr>
          <w:rFonts w:ascii="Comic Sans MS" w:eastAsia="Times New Roman" w:hAnsi="Comic Sans MS" w:cs="Arial"/>
          <w:color w:val="000000"/>
          <w:sz w:val="28"/>
          <w:szCs w:val="28"/>
          <w:lang w:eastAsia="es-ES"/>
        </w:rPr>
        <w:t xml:space="preserve">, las prestaciones familiares por hijo o menor a cargo y por familia numerosa.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xml:space="preserve">La revalorización afectará a más de </w:t>
      </w:r>
      <w:r w:rsidRPr="00CD1A0D">
        <w:rPr>
          <w:rFonts w:ascii="Comic Sans MS" w:eastAsia="Times New Roman" w:hAnsi="Comic Sans MS" w:cs="Arial"/>
          <w:sz w:val="28"/>
          <w:szCs w:val="28"/>
          <w:u w:val="single"/>
          <w:lang w:eastAsia="es-ES"/>
        </w:rPr>
        <w:t>10 millones</w:t>
      </w:r>
      <w:r w:rsidRPr="00CD1A0D">
        <w:rPr>
          <w:rFonts w:ascii="Comic Sans MS" w:eastAsia="Times New Roman" w:hAnsi="Comic Sans MS" w:cs="Arial"/>
          <w:sz w:val="28"/>
          <w:szCs w:val="28"/>
          <w:lang w:eastAsia="es-ES"/>
        </w:rPr>
        <w:t xml:space="preserve"> de pensiones públicas</w:t>
      </w:r>
      <w:r w:rsidRPr="00CD1A0D">
        <w:rPr>
          <w:rFonts w:ascii="Comic Sans MS" w:eastAsia="Times New Roman" w:hAnsi="Comic Sans MS" w:cs="Arial"/>
          <w:b/>
          <w:bCs/>
          <w:sz w:val="28"/>
          <w:szCs w:val="28"/>
          <w:lang w:eastAsia="es-ES"/>
        </w:rPr>
        <w:t xml:space="preserve">.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Además, se garantiza el mantenimiento del poder adquisitivo de las pensiones en 2018, con el abono de una paga única</w:t>
      </w:r>
      <w:r w:rsidRPr="00CD1A0D">
        <w:rPr>
          <w:rFonts w:ascii="Comic Sans MS" w:eastAsia="Times New Roman" w:hAnsi="Comic Sans MS" w:cs="Arial"/>
          <w:b/>
          <w:bCs/>
          <w:color w:val="000000"/>
          <w:sz w:val="28"/>
          <w:szCs w:val="28"/>
          <w:lang w:eastAsia="es-ES"/>
        </w:rPr>
        <w:t xml:space="preserve"> </w:t>
      </w:r>
      <w:r w:rsidRPr="00CD1A0D">
        <w:rPr>
          <w:rFonts w:ascii="Comic Sans MS" w:eastAsia="Times New Roman" w:hAnsi="Comic Sans MS" w:cs="Arial"/>
          <w:color w:val="000000"/>
          <w:sz w:val="28"/>
          <w:szCs w:val="28"/>
          <w:lang w:eastAsia="es-ES"/>
        </w:rPr>
        <w:t xml:space="preserve">por desviación de </w:t>
      </w:r>
      <w:r w:rsidRPr="00CD1A0D">
        <w:rPr>
          <w:rFonts w:ascii="Comic Sans MS" w:eastAsia="Times New Roman" w:hAnsi="Comic Sans MS" w:cs="Arial"/>
          <w:color w:val="000000"/>
          <w:sz w:val="28"/>
          <w:szCs w:val="28"/>
          <w:u w:val="single"/>
          <w:lang w:eastAsia="es-ES"/>
        </w:rPr>
        <w:t>una décima</w:t>
      </w:r>
      <w:r w:rsidRPr="00CD1A0D">
        <w:rPr>
          <w:rFonts w:ascii="Comic Sans MS" w:eastAsia="Times New Roman" w:hAnsi="Comic Sans MS" w:cs="Arial"/>
          <w:color w:val="000000"/>
          <w:sz w:val="28"/>
          <w:szCs w:val="28"/>
          <w:lang w:eastAsia="es-ES"/>
        </w:rPr>
        <w:t xml:space="preserve"> entre el IPC previsto y el real. </w:t>
      </w:r>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xml:space="preserve">El porcentaje aplicable a la base reguladora de las </w:t>
      </w:r>
      <w:r w:rsidRPr="00CD1A0D">
        <w:rPr>
          <w:rFonts w:ascii="Comic Sans MS" w:eastAsia="Times New Roman" w:hAnsi="Comic Sans MS" w:cs="Arial"/>
          <w:sz w:val="28"/>
          <w:szCs w:val="28"/>
          <w:u w:val="single"/>
          <w:lang w:eastAsia="es-ES"/>
        </w:rPr>
        <w:t>pensiones de viudedad</w:t>
      </w:r>
      <w:r w:rsidRPr="00CD1A0D">
        <w:rPr>
          <w:rFonts w:ascii="Comic Sans MS" w:eastAsia="Times New Roman" w:hAnsi="Comic Sans MS" w:cs="Arial"/>
          <w:b/>
          <w:bCs/>
          <w:sz w:val="28"/>
          <w:szCs w:val="28"/>
          <w:lang w:eastAsia="es-ES"/>
        </w:rPr>
        <w:t xml:space="preserve"> </w:t>
      </w:r>
      <w:r w:rsidRPr="00CD1A0D">
        <w:rPr>
          <w:rFonts w:ascii="Comic Sans MS" w:eastAsia="Times New Roman" w:hAnsi="Comic Sans MS" w:cs="Arial"/>
          <w:sz w:val="28"/>
          <w:szCs w:val="28"/>
          <w:lang w:eastAsia="es-ES"/>
        </w:rPr>
        <w:t xml:space="preserve">de menores ingresos se incrementa </w:t>
      </w:r>
      <w:r w:rsidRPr="00CD1A0D">
        <w:rPr>
          <w:rFonts w:ascii="Comic Sans MS" w:eastAsia="Times New Roman" w:hAnsi="Comic Sans MS" w:cs="Arial"/>
          <w:sz w:val="28"/>
          <w:szCs w:val="28"/>
          <w:u w:val="single"/>
          <w:lang w:eastAsia="es-ES"/>
        </w:rPr>
        <w:t>del 56% al 60%</w:t>
      </w:r>
      <w:r w:rsidRPr="00CD1A0D">
        <w:rPr>
          <w:rFonts w:ascii="Comic Sans MS" w:eastAsia="Times New Roman" w:hAnsi="Comic Sans MS" w:cs="Arial"/>
          <w:sz w:val="28"/>
          <w:szCs w:val="28"/>
          <w:lang w:eastAsia="es-ES"/>
        </w:rPr>
        <w:t>, mejorando las pensiones de más de 400.000 personas</w:t>
      </w:r>
      <w:r w:rsidRPr="00CD1A0D">
        <w:rPr>
          <w:rFonts w:ascii="Comic Sans MS" w:eastAsia="Times New Roman" w:hAnsi="Comic Sans MS" w:cs="Arial"/>
          <w:b/>
          <w:bCs/>
          <w:sz w:val="28"/>
          <w:szCs w:val="28"/>
          <w:lang w:eastAsia="es-ES"/>
        </w:rPr>
        <w:t xml:space="preserve">.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Nuevos tipos y bases de cotización que garantizan la sostenibilidad de la Seguridad Social y mejoran la protección social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El </w:t>
      </w:r>
      <w:r w:rsidRPr="00CD1A0D">
        <w:rPr>
          <w:rFonts w:ascii="Comic Sans MS" w:eastAsia="Times New Roman" w:hAnsi="Comic Sans MS" w:cs="Arial"/>
          <w:color w:val="000000"/>
          <w:sz w:val="28"/>
          <w:szCs w:val="28"/>
          <w:u w:val="single"/>
          <w:lang w:eastAsia="es-ES"/>
        </w:rPr>
        <w:t>tope máximo</w:t>
      </w:r>
      <w:r w:rsidRPr="00CD1A0D">
        <w:rPr>
          <w:rFonts w:ascii="Comic Sans MS" w:eastAsia="Times New Roman" w:hAnsi="Comic Sans MS" w:cs="Arial"/>
          <w:color w:val="000000"/>
          <w:sz w:val="28"/>
          <w:szCs w:val="28"/>
          <w:lang w:eastAsia="es-ES"/>
        </w:rPr>
        <w:t xml:space="preserve"> de cotización se incrementa un </w:t>
      </w:r>
      <w:r w:rsidRPr="00CD1A0D">
        <w:rPr>
          <w:rFonts w:ascii="Comic Sans MS" w:eastAsia="Times New Roman" w:hAnsi="Comic Sans MS" w:cs="Arial"/>
          <w:color w:val="000000"/>
          <w:sz w:val="28"/>
          <w:szCs w:val="28"/>
          <w:u w:val="single"/>
          <w:lang w:eastAsia="es-ES"/>
        </w:rPr>
        <w:t>7 por ciento</w:t>
      </w:r>
      <w:r w:rsidRPr="00CD1A0D">
        <w:rPr>
          <w:rFonts w:ascii="Comic Sans MS" w:eastAsia="Times New Roman" w:hAnsi="Comic Sans MS" w:cs="Arial"/>
          <w:color w:val="000000"/>
          <w:sz w:val="28"/>
          <w:szCs w:val="28"/>
          <w:lang w:eastAsia="es-ES"/>
        </w:rPr>
        <w:t xml:space="preserve">, situándose en </w:t>
      </w:r>
      <w:r w:rsidRPr="00CD1A0D">
        <w:rPr>
          <w:rFonts w:ascii="Comic Sans MS" w:eastAsia="Times New Roman" w:hAnsi="Comic Sans MS" w:cs="Arial"/>
          <w:color w:val="000000"/>
          <w:sz w:val="28"/>
          <w:szCs w:val="28"/>
          <w:u w:val="single"/>
          <w:lang w:eastAsia="es-ES"/>
        </w:rPr>
        <w:t>4.070,10 euros</w:t>
      </w:r>
      <w:r w:rsidRPr="00CD1A0D">
        <w:rPr>
          <w:rFonts w:ascii="Comic Sans MS" w:eastAsia="Times New Roman" w:hAnsi="Comic Sans MS" w:cs="Arial"/>
          <w:color w:val="000000"/>
          <w:sz w:val="28"/>
          <w:szCs w:val="28"/>
          <w:lang w:eastAsia="es-ES"/>
        </w:rPr>
        <w:t>. Con ello mejoran las bases de cotización de más de un millón de trabajadores</w:t>
      </w:r>
      <w:r w:rsidRPr="00CD1A0D">
        <w:rPr>
          <w:rFonts w:ascii="Comic Sans MS" w:eastAsia="Times New Roman" w:hAnsi="Comic Sans MS" w:cs="Arial"/>
          <w:b/>
          <w:bCs/>
          <w:color w:val="000000"/>
          <w:sz w:val="28"/>
          <w:szCs w:val="28"/>
          <w:lang w:eastAsia="es-ES"/>
        </w:rPr>
        <w:t xml:space="preserve">.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El </w:t>
      </w:r>
      <w:r w:rsidRPr="00CD1A0D">
        <w:rPr>
          <w:rFonts w:ascii="Comic Sans MS" w:eastAsia="Times New Roman" w:hAnsi="Comic Sans MS" w:cs="Arial"/>
          <w:color w:val="000000"/>
          <w:sz w:val="28"/>
          <w:szCs w:val="28"/>
          <w:u w:val="single"/>
          <w:lang w:eastAsia="es-ES"/>
        </w:rPr>
        <w:t>tope mínimo</w:t>
      </w:r>
      <w:r w:rsidRPr="00CD1A0D">
        <w:rPr>
          <w:rFonts w:ascii="Comic Sans MS" w:eastAsia="Times New Roman" w:hAnsi="Comic Sans MS" w:cs="Arial"/>
          <w:color w:val="000000"/>
          <w:sz w:val="28"/>
          <w:szCs w:val="28"/>
          <w:lang w:eastAsia="es-ES"/>
        </w:rPr>
        <w:t xml:space="preserve"> del Régimen General se sitúa en </w:t>
      </w:r>
      <w:r w:rsidRPr="00CD1A0D">
        <w:rPr>
          <w:rFonts w:ascii="Comic Sans MS" w:eastAsia="Times New Roman" w:hAnsi="Comic Sans MS" w:cs="Arial"/>
          <w:color w:val="000000"/>
          <w:sz w:val="28"/>
          <w:szCs w:val="28"/>
          <w:u w:val="single"/>
          <w:lang w:eastAsia="es-ES"/>
        </w:rPr>
        <w:t>1.050 euros</w:t>
      </w:r>
      <w:r w:rsidRPr="00CD1A0D">
        <w:rPr>
          <w:rFonts w:ascii="Comic Sans MS" w:eastAsia="Times New Roman" w:hAnsi="Comic Sans MS" w:cs="Arial"/>
          <w:color w:val="000000"/>
          <w:sz w:val="28"/>
          <w:szCs w:val="28"/>
          <w:lang w:eastAsia="es-ES"/>
        </w:rPr>
        <w:t xml:space="preserve"> mensuales. Con ello mejoran las bases de cotización de más de </w:t>
      </w:r>
      <w:r w:rsidRPr="00CD1A0D">
        <w:rPr>
          <w:rFonts w:ascii="Comic Sans MS" w:eastAsia="Times New Roman" w:hAnsi="Comic Sans MS" w:cs="Arial"/>
          <w:color w:val="000000"/>
          <w:sz w:val="28"/>
          <w:szCs w:val="28"/>
          <w:u w:val="single"/>
          <w:lang w:eastAsia="es-ES"/>
        </w:rPr>
        <w:t>1,7 millones</w:t>
      </w:r>
      <w:r w:rsidRPr="00CD1A0D">
        <w:rPr>
          <w:rFonts w:ascii="Comic Sans MS" w:eastAsia="Times New Roman" w:hAnsi="Comic Sans MS" w:cs="Arial"/>
          <w:color w:val="000000"/>
          <w:sz w:val="28"/>
          <w:szCs w:val="28"/>
          <w:lang w:eastAsia="es-ES"/>
        </w:rPr>
        <w:t xml:space="preserve"> de trabajadores. </w:t>
      </w:r>
    </w:p>
    <w:p w:rsidR="00CD1A0D" w:rsidRPr="00CD1A0D" w:rsidRDefault="00CD1A0D" w:rsidP="00CD1A0D">
      <w:pPr>
        <w:autoSpaceDE w:val="0"/>
        <w:autoSpaceDN w:val="0"/>
        <w:spacing w:after="4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Se mejoran las bases de cotización de los </w:t>
      </w:r>
      <w:r w:rsidRPr="00CD1A0D">
        <w:rPr>
          <w:rFonts w:ascii="Comic Sans MS" w:eastAsia="Times New Roman" w:hAnsi="Comic Sans MS" w:cs="Arial"/>
          <w:color w:val="000000"/>
          <w:sz w:val="28"/>
          <w:szCs w:val="28"/>
          <w:u w:val="single"/>
          <w:lang w:eastAsia="es-ES"/>
        </w:rPr>
        <w:t>empleados de hogar</w:t>
      </w:r>
      <w:r w:rsidRPr="00CD1A0D">
        <w:rPr>
          <w:rFonts w:ascii="Comic Sans MS" w:eastAsia="Times New Roman" w:hAnsi="Comic Sans MS" w:cs="Arial"/>
          <w:color w:val="000000"/>
          <w:sz w:val="28"/>
          <w:szCs w:val="28"/>
          <w:lang w:eastAsia="es-ES"/>
        </w:rPr>
        <w:t xml:space="preserve">. Ello afectará a casi 400.000 trabajadores. </w:t>
      </w:r>
    </w:p>
    <w:p w:rsidR="00CD1A0D" w:rsidRPr="00CD1A0D" w:rsidRDefault="00CD1A0D" w:rsidP="00CD1A0D">
      <w:pPr>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xml:space="preserve">- El tipo mínimo de la tarifa de primas de </w:t>
      </w:r>
      <w:r w:rsidRPr="00CD1A0D">
        <w:rPr>
          <w:rFonts w:ascii="Comic Sans MS" w:eastAsia="Times New Roman" w:hAnsi="Comic Sans MS" w:cs="Arial"/>
          <w:sz w:val="28"/>
          <w:szCs w:val="28"/>
          <w:u w:val="single"/>
          <w:lang w:eastAsia="es-ES"/>
        </w:rPr>
        <w:t>accidentes de trabajo</w:t>
      </w:r>
      <w:r w:rsidRPr="00CD1A0D">
        <w:rPr>
          <w:rFonts w:ascii="Comic Sans MS" w:eastAsia="Times New Roman" w:hAnsi="Comic Sans MS" w:cs="Arial"/>
          <w:sz w:val="28"/>
          <w:szCs w:val="28"/>
          <w:lang w:eastAsia="es-ES"/>
        </w:rPr>
        <w:t xml:space="preserve"> se incrementa </w:t>
      </w:r>
      <w:r w:rsidRPr="00CD1A0D">
        <w:rPr>
          <w:rFonts w:ascii="Comic Sans MS" w:eastAsia="Times New Roman" w:hAnsi="Comic Sans MS" w:cs="Arial"/>
          <w:sz w:val="28"/>
          <w:szCs w:val="28"/>
          <w:u w:val="single"/>
          <w:lang w:eastAsia="es-ES"/>
        </w:rPr>
        <w:t>del 0,9% al 1,5%</w:t>
      </w:r>
      <w:r w:rsidRPr="00CD1A0D">
        <w:rPr>
          <w:rFonts w:ascii="Comic Sans MS" w:eastAsia="Times New Roman" w:hAnsi="Comic Sans MS" w:cs="Arial"/>
          <w:sz w:val="28"/>
          <w:szCs w:val="28"/>
          <w:lang w:eastAsia="es-ES"/>
        </w:rPr>
        <w:t>.</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Se mejora la protección social de los trabajadores autónomos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La cobertura</w:t>
      </w:r>
      <w:r w:rsidRPr="00CD1A0D">
        <w:rPr>
          <w:rFonts w:ascii="Comic Sans MS" w:eastAsia="Times New Roman" w:hAnsi="Comic Sans MS" w:cs="Arial"/>
          <w:b/>
          <w:bCs/>
          <w:color w:val="000000"/>
          <w:sz w:val="28"/>
          <w:szCs w:val="28"/>
          <w:lang w:eastAsia="es-ES"/>
        </w:rPr>
        <w:t xml:space="preserve"> </w:t>
      </w:r>
      <w:r w:rsidRPr="00CD1A0D">
        <w:rPr>
          <w:rFonts w:ascii="Comic Sans MS" w:eastAsia="Times New Roman" w:hAnsi="Comic Sans MS" w:cs="Arial"/>
          <w:color w:val="000000"/>
          <w:sz w:val="28"/>
          <w:szCs w:val="28"/>
          <w:lang w:eastAsia="es-ES"/>
        </w:rPr>
        <w:t>de los trabajadores autónomos se extiende a todas las contingencias</w:t>
      </w:r>
      <w:r w:rsidRPr="00CD1A0D">
        <w:rPr>
          <w:rFonts w:ascii="Comic Sans MS" w:eastAsia="Times New Roman" w:hAnsi="Comic Sans MS" w:cs="Arial"/>
          <w:b/>
          <w:bCs/>
          <w:color w:val="000000"/>
          <w:sz w:val="28"/>
          <w:szCs w:val="28"/>
          <w:lang w:eastAsia="es-ES"/>
        </w:rPr>
        <w:t xml:space="preserve">, </w:t>
      </w:r>
      <w:r w:rsidRPr="00CD1A0D">
        <w:rPr>
          <w:rFonts w:ascii="Comic Sans MS" w:eastAsia="Times New Roman" w:hAnsi="Comic Sans MS" w:cs="Arial"/>
          <w:color w:val="000000"/>
          <w:sz w:val="28"/>
          <w:szCs w:val="28"/>
          <w:lang w:eastAsia="es-ES"/>
        </w:rPr>
        <w:t xml:space="preserve">estableciendo la cobertura obligatoria de </w:t>
      </w:r>
      <w:r w:rsidRPr="00CD1A0D">
        <w:rPr>
          <w:rFonts w:ascii="Comic Sans MS" w:eastAsia="Times New Roman" w:hAnsi="Comic Sans MS" w:cs="Arial"/>
          <w:color w:val="000000"/>
          <w:sz w:val="28"/>
          <w:szCs w:val="28"/>
          <w:u w:val="single"/>
          <w:lang w:eastAsia="es-ES"/>
        </w:rPr>
        <w:t>contingencias profesionales y cese de actividad</w:t>
      </w:r>
      <w:r w:rsidRPr="00CD1A0D">
        <w:rPr>
          <w:rFonts w:ascii="Comic Sans MS" w:eastAsia="Times New Roman" w:hAnsi="Comic Sans MS" w:cs="Arial"/>
          <w:color w:val="000000"/>
          <w:sz w:val="28"/>
          <w:szCs w:val="28"/>
          <w:lang w:eastAsia="es-ES"/>
        </w:rPr>
        <w:t xml:space="preserve">, e incluyendo, como novedad, la </w:t>
      </w:r>
      <w:r w:rsidRPr="00CD1A0D">
        <w:rPr>
          <w:rFonts w:ascii="Comic Sans MS" w:eastAsia="Times New Roman" w:hAnsi="Comic Sans MS" w:cs="Arial"/>
          <w:color w:val="000000"/>
          <w:sz w:val="28"/>
          <w:szCs w:val="28"/>
          <w:u w:val="single"/>
          <w:lang w:eastAsia="es-ES"/>
        </w:rPr>
        <w:t>formación profesional</w:t>
      </w:r>
      <w:r w:rsidRPr="00CD1A0D">
        <w:rPr>
          <w:rFonts w:ascii="Comic Sans MS" w:eastAsia="Times New Roman" w:hAnsi="Comic Sans MS" w:cs="Arial"/>
          <w:color w:val="000000"/>
          <w:sz w:val="28"/>
          <w:szCs w:val="28"/>
          <w:lang w:eastAsia="es-ES"/>
        </w:rPr>
        <w:t xml:space="preserve">. Ello conlleva un aumento de la cuota en el año 2019 de </w:t>
      </w:r>
      <w:r w:rsidRPr="00CD1A0D">
        <w:rPr>
          <w:rFonts w:ascii="Comic Sans MS" w:eastAsia="Times New Roman" w:hAnsi="Comic Sans MS" w:cs="Arial"/>
          <w:color w:val="000000"/>
          <w:sz w:val="28"/>
          <w:szCs w:val="28"/>
          <w:u w:val="single"/>
          <w:lang w:eastAsia="es-ES"/>
        </w:rPr>
        <w:t>5,3 euros</w:t>
      </w:r>
      <w:r w:rsidRPr="00CD1A0D">
        <w:rPr>
          <w:rFonts w:ascii="Comic Sans MS" w:eastAsia="Times New Roman" w:hAnsi="Comic Sans MS" w:cs="Arial"/>
          <w:color w:val="000000"/>
          <w:sz w:val="28"/>
          <w:szCs w:val="28"/>
          <w:lang w:eastAsia="es-ES"/>
        </w:rPr>
        <w:t xml:space="preserve"> al mes. Esta mejora beneficia a más de </w:t>
      </w:r>
      <w:r w:rsidRPr="00CD1A0D">
        <w:rPr>
          <w:rFonts w:ascii="Comic Sans MS" w:eastAsia="Times New Roman" w:hAnsi="Comic Sans MS" w:cs="Arial"/>
          <w:color w:val="000000"/>
          <w:sz w:val="28"/>
          <w:szCs w:val="28"/>
          <w:u w:val="single"/>
          <w:lang w:eastAsia="es-ES"/>
        </w:rPr>
        <w:t>2,5 millones</w:t>
      </w:r>
      <w:r w:rsidRPr="00CD1A0D">
        <w:rPr>
          <w:rFonts w:ascii="Comic Sans MS" w:eastAsia="Times New Roman" w:hAnsi="Comic Sans MS" w:cs="Arial"/>
          <w:color w:val="000000"/>
          <w:sz w:val="28"/>
          <w:szCs w:val="28"/>
          <w:lang w:eastAsia="es-ES"/>
        </w:rPr>
        <w:t xml:space="preserve"> de trabajadores autónomos</w:t>
      </w:r>
      <w:r w:rsidRPr="00CD1A0D">
        <w:rPr>
          <w:rFonts w:ascii="Comic Sans MS" w:eastAsia="Times New Roman" w:hAnsi="Comic Sans MS" w:cs="Arial"/>
          <w:b/>
          <w:bCs/>
          <w:color w:val="000000"/>
          <w:sz w:val="28"/>
          <w:szCs w:val="28"/>
          <w:lang w:eastAsia="es-ES"/>
        </w:rPr>
        <w:t xml:space="preserve">.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La </w:t>
      </w:r>
      <w:r w:rsidRPr="00CD1A0D">
        <w:rPr>
          <w:rFonts w:ascii="Comic Sans MS" w:eastAsia="Times New Roman" w:hAnsi="Comic Sans MS" w:cs="Arial"/>
          <w:color w:val="000000"/>
          <w:sz w:val="28"/>
          <w:szCs w:val="28"/>
          <w:u w:val="single"/>
          <w:lang w:eastAsia="es-ES"/>
        </w:rPr>
        <w:t>base mínima</w:t>
      </w:r>
      <w:r w:rsidRPr="00CD1A0D">
        <w:rPr>
          <w:rFonts w:ascii="Comic Sans MS" w:eastAsia="Times New Roman" w:hAnsi="Comic Sans MS" w:cs="Arial"/>
          <w:color w:val="000000"/>
          <w:sz w:val="28"/>
          <w:szCs w:val="28"/>
          <w:lang w:eastAsia="es-ES"/>
        </w:rPr>
        <w:t xml:space="preserve"> se incrementa en un 1,25 %, para situarse en </w:t>
      </w:r>
      <w:r w:rsidRPr="00CD1A0D">
        <w:rPr>
          <w:rFonts w:ascii="Comic Sans MS" w:eastAsia="Times New Roman" w:hAnsi="Comic Sans MS" w:cs="Arial"/>
          <w:color w:val="000000"/>
          <w:sz w:val="28"/>
          <w:szCs w:val="28"/>
          <w:u w:val="single"/>
          <w:lang w:eastAsia="es-ES"/>
        </w:rPr>
        <w:t>944,40 euros</w:t>
      </w:r>
      <w:r w:rsidRPr="00CD1A0D">
        <w:rPr>
          <w:rFonts w:ascii="Comic Sans MS" w:eastAsia="Times New Roman" w:hAnsi="Comic Sans MS" w:cs="Arial"/>
          <w:color w:val="000000"/>
          <w:sz w:val="28"/>
          <w:szCs w:val="28"/>
          <w:lang w:eastAsia="es-ES"/>
        </w:rPr>
        <w:t xml:space="preserve"> mensuales.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No se pagará cuota de la Seguridad Social a partir del segundo mes de baja médica.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Mejora la protección por </w:t>
      </w:r>
      <w:r w:rsidRPr="00CD1A0D">
        <w:rPr>
          <w:rFonts w:ascii="Comic Sans MS" w:eastAsia="Times New Roman" w:hAnsi="Comic Sans MS" w:cs="Arial"/>
          <w:color w:val="000000"/>
          <w:sz w:val="28"/>
          <w:szCs w:val="28"/>
          <w:u w:val="single"/>
          <w:lang w:eastAsia="es-ES"/>
        </w:rPr>
        <w:t>cese de actividad</w:t>
      </w:r>
      <w:r w:rsidRPr="00CD1A0D">
        <w:rPr>
          <w:rFonts w:ascii="Comic Sans MS" w:eastAsia="Times New Roman" w:hAnsi="Comic Sans MS" w:cs="Arial"/>
          <w:b/>
          <w:bCs/>
          <w:color w:val="000000"/>
          <w:sz w:val="28"/>
          <w:szCs w:val="28"/>
          <w:lang w:eastAsia="es-ES"/>
        </w:rPr>
        <w:t xml:space="preserve">: </w:t>
      </w:r>
      <w:r w:rsidRPr="00CD1A0D">
        <w:rPr>
          <w:rFonts w:ascii="Comic Sans MS" w:eastAsia="Times New Roman" w:hAnsi="Comic Sans MS" w:cs="Arial"/>
          <w:color w:val="000000"/>
          <w:sz w:val="28"/>
          <w:szCs w:val="28"/>
          <w:lang w:eastAsia="es-ES"/>
        </w:rPr>
        <w:t xml:space="preserve">Se establece la cobertura obligatoria para todos los trabajadores autónomos. Se duplica la duración del período de percepción de la prestación, hasta un máximo de </w:t>
      </w:r>
      <w:r w:rsidRPr="00CD1A0D">
        <w:rPr>
          <w:rFonts w:ascii="Comic Sans MS" w:eastAsia="Times New Roman" w:hAnsi="Comic Sans MS" w:cs="Arial"/>
          <w:color w:val="000000"/>
          <w:sz w:val="28"/>
          <w:szCs w:val="28"/>
          <w:u w:val="single"/>
          <w:lang w:eastAsia="es-ES"/>
        </w:rPr>
        <w:t>24 meses</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Para prevenir posibles fraudes de “trasvases” indebidos de trabajadores por cuenta ajena al RETA, se aumentan las sanciones para los casos de “</w:t>
      </w:r>
      <w:r w:rsidRPr="00CD1A0D">
        <w:rPr>
          <w:rFonts w:ascii="Comic Sans MS" w:eastAsia="Times New Roman" w:hAnsi="Comic Sans MS" w:cs="Arial"/>
          <w:color w:val="000000"/>
          <w:sz w:val="28"/>
          <w:szCs w:val="28"/>
          <w:u w:val="single"/>
          <w:lang w:eastAsia="es-ES"/>
        </w:rPr>
        <w:t>falsos autónomos</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Se aborda una modificación de la denominada “</w:t>
      </w:r>
      <w:r w:rsidRPr="00CD1A0D">
        <w:rPr>
          <w:rFonts w:ascii="Comic Sans MS" w:eastAsia="Times New Roman" w:hAnsi="Comic Sans MS" w:cs="Arial"/>
          <w:color w:val="000000"/>
          <w:sz w:val="28"/>
          <w:szCs w:val="28"/>
          <w:u w:val="single"/>
          <w:lang w:eastAsia="es-ES"/>
        </w:rPr>
        <w:t>Tarifa plana</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60" w:line="240" w:lineRule="auto"/>
        <w:ind w:left="284"/>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Durante los primeros </w:t>
      </w:r>
      <w:r w:rsidRPr="00CD1A0D">
        <w:rPr>
          <w:rFonts w:ascii="Comic Sans MS" w:eastAsia="Times New Roman" w:hAnsi="Comic Sans MS" w:cs="Arial"/>
          <w:color w:val="000000"/>
          <w:sz w:val="28"/>
          <w:szCs w:val="28"/>
          <w:u w:val="single"/>
          <w:lang w:eastAsia="es-ES"/>
        </w:rPr>
        <w:t>12 meses.</w:t>
      </w:r>
      <w:r w:rsidRPr="00CD1A0D">
        <w:rPr>
          <w:rFonts w:ascii="Comic Sans MS" w:eastAsia="Times New Roman" w:hAnsi="Comic Sans MS" w:cs="Arial"/>
          <w:color w:val="000000"/>
          <w:sz w:val="28"/>
          <w:szCs w:val="28"/>
          <w:lang w:eastAsia="es-ES"/>
        </w:rPr>
        <w:t xml:space="preserve"> Si se cotiza por </w:t>
      </w:r>
      <w:r w:rsidRPr="00CD1A0D">
        <w:rPr>
          <w:rFonts w:ascii="Comic Sans MS" w:eastAsia="Times New Roman" w:hAnsi="Comic Sans MS" w:cs="Arial"/>
          <w:color w:val="000000"/>
          <w:sz w:val="28"/>
          <w:szCs w:val="28"/>
          <w:u w:val="single"/>
          <w:lang w:eastAsia="es-ES"/>
        </w:rPr>
        <w:t>base mínima</w:t>
      </w:r>
      <w:r w:rsidRPr="00CD1A0D">
        <w:rPr>
          <w:rFonts w:ascii="Comic Sans MS" w:eastAsia="Times New Roman" w:hAnsi="Comic Sans MS" w:cs="Arial"/>
          <w:color w:val="000000"/>
          <w:sz w:val="28"/>
          <w:szCs w:val="28"/>
          <w:lang w:eastAsia="es-ES"/>
        </w:rPr>
        <w:t xml:space="preserve">, 60 euros. Si se cotiza por encima de base mínima, se reduce la cuota por contingencia común un 80%. </w:t>
      </w:r>
    </w:p>
    <w:p w:rsidR="00CD1A0D" w:rsidRPr="00CD1A0D" w:rsidRDefault="00CD1A0D" w:rsidP="00CD1A0D">
      <w:pPr>
        <w:autoSpaceDE w:val="0"/>
        <w:autoSpaceDN w:val="0"/>
        <w:spacing w:after="60" w:line="240" w:lineRule="auto"/>
        <w:ind w:left="284"/>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A partir del </w:t>
      </w:r>
      <w:r w:rsidRPr="00CD1A0D">
        <w:rPr>
          <w:rFonts w:ascii="Comic Sans MS" w:eastAsia="Times New Roman" w:hAnsi="Comic Sans MS" w:cs="Arial"/>
          <w:color w:val="000000"/>
          <w:sz w:val="28"/>
          <w:szCs w:val="28"/>
          <w:u w:val="single"/>
          <w:lang w:eastAsia="es-ES"/>
        </w:rPr>
        <w:t>mes 13 al 24</w:t>
      </w:r>
      <w:r w:rsidRPr="00CD1A0D">
        <w:rPr>
          <w:rFonts w:ascii="Comic Sans MS" w:eastAsia="Times New Roman" w:hAnsi="Comic Sans MS" w:cs="Arial"/>
          <w:color w:val="000000"/>
          <w:sz w:val="28"/>
          <w:szCs w:val="28"/>
          <w:lang w:eastAsia="es-ES"/>
        </w:rPr>
        <w:t xml:space="preserve">: se aplican reducciones sobre la cuota que correspondería. </w:t>
      </w:r>
    </w:p>
    <w:p w:rsidR="00CD1A0D" w:rsidRPr="00CD1A0D" w:rsidRDefault="00CD1A0D" w:rsidP="00CD1A0D">
      <w:pPr>
        <w:spacing w:after="100" w:line="240" w:lineRule="auto"/>
        <w:ind w:left="284"/>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sz w:val="28"/>
          <w:szCs w:val="28"/>
          <w:lang w:eastAsia="es-ES"/>
        </w:rPr>
        <w:t>- Se amplía la tarifa plana a los trabajadores encuadrados en el sistema especial agrario.</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Garantía de un salario digno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El SMI se incrementa hasta los </w:t>
      </w:r>
      <w:r w:rsidRPr="00CD1A0D">
        <w:rPr>
          <w:rFonts w:ascii="Comic Sans MS" w:eastAsia="Times New Roman" w:hAnsi="Comic Sans MS" w:cs="Arial"/>
          <w:color w:val="000000"/>
          <w:sz w:val="28"/>
          <w:szCs w:val="28"/>
          <w:u w:val="single"/>
          <w:lang w:eastAsia="es-ES"/>
        </w:rPr>
        <w:t>900 euros</w:t>
      </w:r>
      <w:r w:rsidRPr="00CD1A0D">
        <w:rPr>
          <w:rFonts w:ascii="Comic Sans MS" w:eastAsia="Times New Roman" w:hAnsi="Comic Sans MS" w:cs="Arial"/>
          <w:color w:val="000000"/>
          <w:sz w:val="28"/>
          <w:szCs w:val="28"/>
          <w:lang w:eastAsia="es-ES"/>
        </w:rPr>
        <w:t xml:space="preserve">. Ello supone un aumento de un </w:t>
      </w:r>
      <w:r w:rsidRPr="00CD1A0D">
        <w:rPr>
          <w:rFonts w:ascii="Comic Sans MS" w:eastAsia="Times New Roman" w:hAnsi="Comic Sans MS" w:cs="Arial"/>
          <w:color w:val="000000"/>
          <w:sz w:val="28"/>
          <w:szCs w:val="28"/>
          <w:u w:val="single"/>
          <w:lang w:eastAsia="es-ES"/>
        </w:rPr>
        <w:t>22,3 por ciento</w:t>
      </w:r>
      <w:r w:rsidRPr="00CD1A0D">
        <w:rPr>
          <w:rFonts w:ascii="Comic Sans MS" w:eastAsia="Times New Roman" w:hAnsi="Comic Sans MS" w:cs="Arial"/>
          <w:color w:val="000000"/>
          <w:sz w:val="28"/>
          <w:szCs w:val="28"/>
          <w:lang w:eastAsia="es-ES"/>
        </w:rPr>
        <w:t xml:space="preserve">, el mayor desde 1977. Esta medida beneficia a 2,5 millones de personas.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color w:val="000000"/>
          <w:sz w:val="28"/>
          <w:szCs w:val="28"/>
          <w:u w:val="single"/>
          <w:lang w:eastAsia="es-ES"/>
        </w:rPr>
        <w:t xml:space="preserve">Mejor protección por desempleo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Se prorroga indefinidamente el </w:t>
      </w:r>
      <w:r w:rsidRPr="00CD1A0D">
        <w:rPr>
          <w:rFonts w:ascii="Comic Sans MS" w:eastAsia="Times New Roman" w:hAnsi="Comic Sans MS" w:cs="Arial"/>
          <w:color w:val="000000"/>
          <w:sz w:val="28"/>
          <w:szCs w:val="28"/>
          <w:u w:val="single"/>
          <w:lang w:eastAsia="es-ES"/>
        </w:rPr>
        <w:t>Subsidio Extraordinario por Desempleo</w:t>
      </w:r>
      <w:r w:rsidRPr="00CD1A0D">
        <w:rPr>
          <w:rFonts w:ascii="Comic Sans MS" w:eastAsia="Times New Roman" w:hAnsi="Comic Sans MS" w:cs="Arial"/>
          <w:color w:val="000000"/>
          <w:sz w:val="28"/>
          <w:szCs w:val="28"/>
          <w:lang w:eastAsia="es-ES"/>
        </w:rPr>
        <w:t xml:space="preserve">, que hasta ahora venía prorrogándose por períodos de </w:t>
      </w:r>
      <w:r w:rsidRPr="00CD1A0D">
        <w:rPr>
          <w:rFonts w:ascii="Comic Sans MS" w:eastAsia="Times New Roman" w:hAnsi="Comic Sans MS" w:cs="Arial"/>
          <w:color w:val="000000"/>
          <w:sz w:val="28"/>
          <w:szCs w:val="28"/>
          <w:u w:val="single"/>
          <w:lang w:eastAsia="es-ES"/>
        </w:rPr>
        <w:t>6 meses</w:t>
      </w:r>
      <w:r w:rsidRPr="00CD1A0D">
        <w:rPr>
          <w:rFonts w:ascii="Comic Sans MS" w:eastAsia="Times New Roman" w:hAnsi="Comic Sans MS" w:cs="Arial"/>
          <w:color w:val="000000"/>
          <w:sz w:val="28"/>
          <w:szCs w:val="28"/>
          <w:lang w:eastAsia="es-ES"/>
        </w:rPr>
        <w:t xml:space="preserve">. </w:t>
      </w:r>
    </w:p>
    <w:p w:rsidR="00CD1A0D" w:rsidRPr="00CD1A0D" w:rsidRDefault="00CD1A0D" w:rsidP="00CD1A0D">
      <w:pPr>
        <w:autoSpaceDE w:val="0"/>
        <w:autoSpaceDN w:val="0"/>
        <w:spacing w:after="10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color w:val="000000"/>
          <w:sz w:val="28"/>
          <w:szCs w:val="28"/>
          <w:lang w:eastAsia="es-ES"/>
        </w:rPr>
        <w:t xml:space="preserve">- Se reduce el </w:t>
      </w:r>
      <w:r w:rsidRPr="00CD1A0D">
        <w:rPr>
          <w:rFonts w:ascii="Comic Sans MS" w:eastAsia="Times New Roman" w:hAnsi="Comic Sans MS" w:cs="Arial"/>
          <w:color w:val="000000"/>
          <w:sz w:val="28"/>
          <w:szCs w:val="28"/>
          <w:u w:val="single"/>
          <w:lang w:eastAsia="es-ES"/>
        </w:rPr>
        <w:t>número de jornadas reales cotizadas</w:t>
      </w:r>
      <w:r w:rsidRPr="00CD1A0D">
        <w:rPr>
          <w:rFonts w:ascii="Comic Sans MS" w:eastAsia="Times New Roman" w:hAnsi="Comic Sans MS" w:cs="Arial"/>
          <w:color w:val="000000"/>
          <w:sz w:val="28"/>
          <w:szCs w:val="28"/>
          <w:lang w:eastAsia="es-ES"/>
        </w:rPr>
        <w:t xml:space="preserve"> necesario para acceder al subsidio por desempleo o a la renta agraria para aquellos trabajadores del sector agrario afectados por las lluvias torrenciales acaecidas en Málaga, Sevilla y Cádiz en octubre de 2018. </w:t>
      </w:r>
    </w:p>
    <w:p w:rsidR="00CD1A0D" w:rsidRPr="00CD1A0D" w:rsidRDefault="00CD1A0D" w:rsidP="00CD1A0D">
      <w:pPr>
        <w:autoSpaceDE w:val="0"/>
        <w:autoSpaceDN w:val="0"/>
        <w:spacing w:after="60" w:line="240" w:lineRule="auto"/>
        <w:jc w:val="both"/>
        <w:rPr>
          <w:rFonts w:ascii="Comic Sans MS" w:eastAsia="Times New Roman" w:hAnsi="Comic Sans MS" w:cs="Arial"/>
          <w:color w:val="000000"/>
          <w:sz w:val="28"/>
          <w:szCs w:val="28"/>
          <w:lang w:eastAsia="es-ES"/>
        </w:rPr>
      </w:pPr>
      <w:r w:rsidRPr="00CD1A0D">
        <w:rPr>
          <w:rFonts w:ascii="Comic Sans MS" w:eastAsia="Times New Roman" w:hAnsi="Comic Sans MS" w:cs="Arial"/>
          <w:b/>
          <w:bCs/>
          <w:sz w:val="28"/>
          <w:szCs w:val="28"/>
          <w:u w:val="single"/>
          <w:lang w:eastAsia="es-ES"/>
        </w:rPr>
        <w:t xml:space="preserve">Cláusulas de jubilación en convenios colectivos </w:t>
      </w:r>
    </w:p>
    <w:p w:rsidR="003D00EE" w:rsidRPr="00CD1A0D" w:rsidRDefault="00CD1A0D" w:rsidP="00CD1A0D">
      <w:pPr>
        <w:jc w:val="both"/>
        <w:rPr>
          <w:rFonts w:ascii="Comic Sans MS" w:hAnsi="Comic Sans MS"/>
          <w:sz w:val="28"/>
          <w:szCs w:val="28"/>
        </w:rPr>
      </w:pPr>
      <w:r w:rsidRPr="00CD1A0D">
        <w:rPr>
          <w:rFonts w:ascii="Comic Sans MS" w:eastAsia="Times New Roman" w:hAnsi="Comic Sans MS" w:cs="Arial"/>
          <w:sz w:val="28"/>
          <w:szCs w:val="28"/>
          <w:lang w:eastAsia="es-ES"/>
        </w:rPr>
        <w:t>- Los convenios colectivos podrán prever cláusulas de jubilación forzosa de los trabajadores al cumplir la edad legal de jubilación. Para ello es necesario que el trabajador tenga derecho al cien por ciento de la pensión de jubilación y que la medida se encuentre vinculada a objetivos co</w:t>
      </w:r>
      <w:r w:rsidRPr="00CD1A0D">
        <w:rPr>
          <w:rFonts w:ascii="Comic Sans MS" w:eastAsia="Times New Roman" w:hAnsi="Comic Sans MS" w:cs="Arial"/>
          <w:sz w:val="28"/>
          <w:szCs w:val="28"/>
          <w:lang w:eastAsia="es-ES"/>
        </w:rPr>
        <w:softHyphen/>
        <w:t>herentes de política de empleo, como la conversión de trabajadores temporales en indefinidos, el mantenimiento del empleo en la empresa o el relevo generacional.</w:t>
      </w:r>
    </w:p>
    <w:sectPr w:rsidR="003D00EE" w:rsidRPr="00CD1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0D"/>
    <w:rsid w:val="003D00EE"/>
    <w:rsid w:val="00CD1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716A8-CDC8-423C-9901-FECCC3B1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2019-04-03T09:28:00Z</dcterms:created>
  <dcterms:modified xsi:type="dcterms:W3CDTF">2019-04-03T09:30:00Z</dcterms:modified>
</cp:coreProperties>
</file>