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26" w:rsidRPr="00647FDB" w:rsidRDefault="00237826" w:rsidP="00237826">
      <w:pPr>
        <w:spacing w:after="100" w:line="240" w:lineRule="auto"/>
        <w:jc w:val="center"/>
        <w:rPr>
          <w:rFonts w:ascii="Arial" w:eastAsia="Times New Roman" w:hAnsi="Arial" w:cs="Arial"/>
          <w:b/>
          <w:bCs/>
          <w:color w:val="FF0000"/>
          <w:sz w:val="32"/>
          <w:szCs w:val="32"/>
          <w:lang w:eastAsia="es-ES"/>
        </w:rPr>
      </w:pPr>
      <w:bookmarkStart w:id="0" w:name="_GoBack"/>
      <w:bookmarkEnd w:id="0"/>
      <w:r w:rsidRPr="00647FDB">
        <w:rPr>
          <w:rFonts w:ascii="Arial" w:eastAsia="Times New Roman" w:hAnsi="Arial" w:cs="Arial"/>
          <w:b/>
          <w:bCs/>
          <w:color w:val="FF0000"/>
          <w:sz w:val="32"/>
          <w:szCs w:val="32"/>
          <w:lang w:eastAsia="es-ES"/>
        </w:rPr>
        <w:t>ORDEN SND/265/2020, DE 19-3, DE ADOPCIÓN DE MEDIDAS RELATIVAS A LAS RESIDENCIAS DE PERSONAS MAYORES Y CENTROS SOCIO-SANITARIOS, ANTE LA SITUACIÓN DE CRISIS SANITARIA OCASIONADA POR EL COVID-19 (BOE 21-3)</w:t>
      </w:r>
    </w:p>
    <w:p w:rsidR="00647FDB" w:rsidRPr="00237826" w:rsidRDefault="00647FDB" w:rsidP="00237826">
      <w:pPr>
        <w:spacing w:after="100" w:line="240" w:lineRule="auto"/>
        <w:jc w:val="center"/>
        <w:rPr>
          <w:rFonts w:ascii="Arial" w:eastAsia="Times New Roman" w:hAnsi="Arial" w:cs="Arial"/>
          <w:color w:val="000000"/>
          <w:sz w:val="20"/>
          <w:szCs w:val="20"/>
          <w:lang w:eastAsia="es-ES"/>
        </w:rPr>
      </w:pPr>
    </w:p>
    <w:p w:rsidR="00237826" w:rsidRPr="00647FDB" w:rsidRDefault="00237826" w:rsidP="00237826">
      <w:pPr>
        <w:spacing w:after="100" w:line="240" w:lineRule="auto"/>
        <w:jc w:val="center"/>
        <w:rPr>
          <w:rFonts w:ascii="Arial" w:eastAsia="Times New Roman" w:hAnsi="Arial" w:cs="Arial"/>
          <w:b/>
          <w:bCs/>
          <w:color w:val="000000"/>
          <w:sz w:val="40"/>
          <w:szCs w:val="40"/>
          <w:lang w:eastAsia="es-ES"/>
        </w:rPr>
      </w:pPr>
      <w:r w:rsidRPr="00647FDB">
        <w:rPr>
          <w:rFonts w:ascii="Arial" w:eastAsia="Times New Roman" w:hAnsi="Arial" w:cs="Arial"/>
          <w:b/>
          <w:bCs/>
          <w:color w:val="000000"/>
          <w:sz w:val="40"/>
          <w:szCs w:val="40"/>
          <w:lang w:eastAsia="es-ES"/>
        </w:rPr>
        <w:t>TEXTO ORIGINAL</w:t>
      </w:r>
    </w:p>
    <w:p w:rsidR="00647FDB" w:rsidRPr="00237826" w:rsidRDefault="00647FDB" w:rsidP="00237826">
      <w:pPr>
        <w:spacing w:after="100" w:line="240" w:lineRule="auto"/>
        <w:jc w:val="center"/>
        <w:rPr>
          <w:rFonts w:ascii="Arial" w:eastAsia="Times New Roman" w:hAnsi="Arial" w:cs="Arial"/>
          <w:color w:val="000000"/>
          <w:sz w:val="20"/>
          <w:szCs w:val="20"/>
          <w:lang w:eastAsia="es-ES"/>
        </w:rPr>
      </w:pP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La Ley Orgánica 3/1986, de 14-4, de Medidas Especiales en Materia de Salud Pública, establece en su </w:t>
      </w:r>
      <w:hyperlink r:id="rId4" w:anchor="atercero" w:history="1">
        <w:r w:rsidRPr="00647FDB">
          <w:rPr>
            <w:rFonts w:ascii="Comic Sans MS" w:eastAsia="Times New Roman" w:hAnsi="Comic Sans MS" w:cs="Arial"/>
            <w:b/>
            <w:bCs/>
            <w:color w:val="0000FF"/>
            <w:sz w:val="28"/>
            <w:szCs w:val="28"/>
            <w:u w:val="single"/>
            <w:lang w:eastAsia="es-ES"/>
          </w:rPr>
          <w:t>art</w:t>
        </w:r>
        <w:r w:rsidRPr="00647FDB">
          <w:rPr>
            <w:rFonts w:ascii="Comic Sans MS" w:eastAsia="Times New Roman" w:hAnsi="Comic Sans MS" w:cs="Arial"/>
            <w:b/>
            <w:bCs/>
            <w:color w:val="0000FF"/>
            <w:sz w:val="28"/>
            <w:szCs w:val="28"/>
            <w:u w:val="single"/>
            <w:lang w:eastAsia="es-ES"/>
          </w:rPr>
          <w:t>í</w:t>
        </w:r>
        <w:r w:rsidRPr="00647FDB">
          <w:rPr>
            <w:rFonts w:ascii="Comic Sans MS" w:eastAsia="Times New Roman" w:hAnsi="Comic Sans MS" w:cs="Arial"/>
            <w:b/>
            <w:bCs/>
            <w:color w:val="0000FF"/>
            <w:sz w:val="28"/>
            <w:szCs w:val="28"/>
            <w:u w:val="single"/>
            <w:lang w:eastAsia="es-ES"/>
          </w:rPr>
          <w:t>culo tercero</w:t>
        </w:r>
      </w:hyperlink>
      <w:r w:rsidRPr="00647FDB">
        <w:rPr>
          <w:rFonts w:ascii="Comic Sans MS" w:eastAsia="Times New Roman" w:hAnsi="Comic Sans MS" w:cs="Arial"/>
          <w:color w:val="000000"/>
          <w:sz w:val="28"/>
          <w:szCs w:val="28"/>
          <w:lang w:eastAsia="es-ES"/>
        </w:rPr>
        <w:t> que,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 xml:space="preserve">La Ley Orgánica 4/1981, de 1-6, de los estados de alarma, excepción y sitio, señala </w:t>
      </w:r>
      <w:r w:rsidR="00647FDB" w:rsidRPr="00647FDB">
        <w:rPr>
          <w:rFonts w:ascii="Comic Sans MS" w:eastAsia="Times New Roman" w:hAnsi="Comic Sans MS" w:cs="Arial"/>
          <w:color w:val="000000"/>
          <w:sz w:val="28"/>
          <w:szCs w:val="28"/>
          <w:lang w:eastAsia="es-ES"/>
        </w:rPr>
        <w:t>que,</w:t>
      </w:r>
      <w:r w:rsidRPr="00647FDB">
        <w:rPr>
          <w:rFonts w:ascii="Comic Sans MS" w:eastAsia="Times New Roman" w:hAnsi="Comic Sans MS" w:cs="Arial"/>
          <w:color w:val="000000"/>
          <w:sz w:val="28"/>
          <w:szCs w:val="28"/>
          <w:lang w:eastAsia="es-ES"/>
        </w:rPr>
        <w:t xml:space="preserve"> en el supuesto de crisis sanitaria por epidemia, la autoridad sanitaria podrá adoptar aquellas medidas establecidas en las normas para la lucha contra las enfermedades infecciosas.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El Real Decreto 463/2020, de 14-3, por el que se declara el estado de alarma para la gestión de la situación de crisis sanitaria ocasionada por el COVID-19, contempla una serie de medidas dirigidas a proteger la salud y seguridad de los ciudadanos y a reforzar el sistema de salud pública. En su artículo 4.2. señala que en las áreas de responsabilidad que no recaigan en la competencia de los Ministros de Defensa, Interior y Transportes, Movilidad y Agenda Urbana, será autoridad competente delegada el Ministro de Sanidad. Asimismo, el artículo 4.3 indica que los ministros designados como autoridades competentes delegadas en ese real decreto, quedan habilitados para dictar las órdenes necesarias para garantizar la prestación de los servicios en orden a la protección de las personas.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Los mayores, las personas con discapacidad u otros usuarios de residencias y otros centros sociosanitarios se encuentran en </w:t>
      </w:r>
      <w:r w:rsidRPr="00647FDB">
        <w:rPr>
          <w:rFonts w:ascii="Comic Sans MS" w:eastAsia="Times New Roman" w:hAnsi="Comic Sans MS" w:cs="Arial"/>
          <w:color w:val="000000"/>
          <w:sz w:val="28"/>
          <w:szCs w:val="28"/>
          <w:u w:val="single"/>
          <w:lang w:eastAsia="es-ES"/>
        </w:rPr>
        <w:t>situación de vulnerabilidad</w:t>
      </w:r>
      <w:r w:rsidRPr="00647FDB">
        <w:rPr>
          <w:rFonts w:ascii="Comic Sans MS" w:eastAsia="Times New Roman" w:hAnsi="Comic Sans MS" w:cs="Arial"/>
          <w:color w:val="000000"/>
          <w:sz w:val="28"/>
          <w:szCs w:val="28"/>
          <w:lang w:eastAsia="es-ES"/>
        </w:rPr>
        <w:t> ante la infección COVID-19 por varios motivos, como son entre otros, que habitualmente presentan edad avanzada; patología de base o comorbilidades; y su estrecho contacto con otras personas, como son sus cuidadores y otros convivientes.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Cuando se produce el diagnóstico de un caso de COVID-19 en un centro en el que resida población vulnerable, se pone en marcha la declaración o comunicación de caso que esté establecida, en su caso, por la autoridad sanitaria.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La propagación del COVID–19 entre personas vulnerables que viven en </w:t>
      </w:r>
      <w:r w:rsidRPr="00647FDB">
        <w:rPr>
          <w:rFonts w:ascii="Comic Sans MS" w:eastAsia="Times New Roman" w:hAnsi="Comic Sans MS" w:cs="Arial"/>
          <w:color w:val="000000"/>
          <w:sz w:val="28"/>
          <w:szCs w:val="28"/>
          <w:u w:val="single"/>
          <w:lang w:eastAsia="es-ES"/>
        </w:rPr>
        <w:t>residencias de mayores</w:t>
      </w:r>
      <w:r w:rsidRPr="00647FDB">
        <w:rPr>
          <w:rFonts w:ascii="Comic Sans MS" w:eastAsia="Times New Roman" w:hAnsi="Comic Sans MS" w:cs="Arial"/>
          <w:color w:val="000000"/>
          <w:sz w:val="28"/>
          <w:szCs w:val="28"/>
          <w:lang w:eastAsia="es-ES"/>
        </w:rPr>
        <w:t xml:space="preserve">, se está observando en los últimos días, por lo que es necesario avanzar en la adopción de medidas organizativas y de coordinación, orientadas a reducir el riesgo de </w:t>
      </w:r>
      <w:r w:rsidR="00647FDB" w:rsidRPr="00647FDB">
        <w:rPr>
          <w:rFonts w:ascii="Comic Sans MS" w:eastAsia="Times New Roman" w:hAnsi="Comic Sans MS" w:cs="Arial"/>
          <w:color w:val="000000"/>
          <w:sz w:val="28"/>
          <w:szCs w:val="28"/>
          <w:lang w:eastAsia="es-ES"/>
        </w:rPr>
        <w:t>contagio,</w:t>
      </w:r>
      <w:r w:rsidRPr="00647FDB">
        <w:rPr>
          <w:rFonts w:ascii="Comic Sans MS" w:eastAsia="Times New Roman" w:hAnsi="Comic Sans MS" w:cs="Arial"/>
          <w:color w:val="000000"/>
          <w:sz w:val="28"/>
          <w:szCs w:val="28"/>
          <w:lang w:eastAsia="es-ES"/>
        </w:rPr>
        <w:t xml:space="preserve"> así como a tratar de la forma más adecuada a las personas que sufran esta enfermedad.</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Mediante la presente orden, en el marco del Real Decreto 463/2020, de 14-3, y con el objetivo de proteger a la población más vulnerable de la infección por COVID-19, se establecen medidas organizativas para la atención sanitaria de los residentes afectados por el COVID-19 y de quienes conviven con ellos.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En su virtud, </w:t>
      </w:r>
      <w:r w:rsidRPr="00647FDB">
        <w:rPr>
          <w:rFonts w:ascii="Comic Sans MS" w:eastAsia="Times New Roman" w:hAnsi="Comic Sans MS" w:cs="Arial"/>
          <w:b/>
          <w:bCs/>
          <w:color w:val="000000"/>
          <w:sz w:val="28"/>
          <w:szCs w:val="28"/>
          <w:u w:val="single"/>
          <w:lang w:eastAsia="es-ES"/>
        </w:rPr>
        <w:t>resuelvo</w:t>
      </w:r>
      <w:r w:rsidRPr="00647FDB">
        <w:rPr>
          <w:rFonts w:ascii="Comic Sans MS" w:eastAsia="Times New Roman" w:hAnsi="Comic Sans MS" w:cs="Arial"/>
          <w:color w:val="000000"/>
          <w:sz w:val="28"/>
          <w:szCs w:val="28"/>
          <w:lang w:eastAsia="es-ES"/>
        </w:rPr>
        <w:t>:</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Primero. </w:t>
      </w:r>
      <w:r w:rsidRPr="00647FDB">
        <w:rPr>
          <w:rFonts w:ascii="Comic Sans MS" w:eastAsia="Times New Roman" w:hAnsi="Comic Sans MS" w:cs="Arial"/>
          <w:color w:val="000000"/>
          <w:sz w:val="28"/>
          <w:szCs w:val="28"/>
          <w:u w:val="single"/>
          <w:lang w:eastAsia="es-ES"/>
        </w:rPr>
        <w:t>Medidas relativas a todo el personal, sanitario y no sanitario, que preste servicio en las residencias de mayores y otros centros sociosanitarios</w:t>
      </w:r>
      <w:r w:rsidRPr="00647FDB">
        <w:rPr>
          <w:rFonts w:ascii="Comic Sans MS" w:eastAsia="Times New Roman" w:hAnsi="Comic Sans MS" w:cs="Arial"/>
          <w:color w:val="000000"/>
          <w:sz w:val="28"/>
          <w:szCs w:val="28"/>
          <w:lang w:eastAsia="es-ES"/>
        </w:rPr>
        <w:t>.</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1. Todos los trabajadores que por razón de su actividad profesional tengan contacto directo con los residentes deben seguir las medidas de protección recomendadas por el Ministerio de Sanidad, según al nivel de riesgo al que están expuestos.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2. En la medida de lo posible, se debe reducir al mínimo el número de trabajadores en contacto directo con un residente afectado por un caso posible o positivo de COVID-19, así como el tiempo de su exposición.</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Con este objetivo, los trabajadores de estos centros deben ser asignados a cada uno de los grupos de residentes que se señalan en el </w:t>
      </w:r>
      <w:r w:rsidRPr="00647FDB">
        <w:rPr>
          <w:rFonts w:ascii="Comic Sans MS" w:eastAsia="Times New Roman" w:hAnsi="Comic Sans MS" w:cs="Arial"/>
          <w:color w:val="000000"/>
          <w:sz w:val="28"/>
          <w:szCs w:val="28"/>
          <w:u w:val="single"/>
          <w:lang w:eastAsia="es-ES"/>
        </w:rPr>
        <w:t xml:space="preserve">punto </w:t>
      </w:r>
      <w:r w:rsidR="00647FDB" w:rsidRPr="00647FDB">
        <w:rPr>
          <w:rFonts w:ascii="Comic Sans MS" w:eastAsia="Times New Roman" w:hAnsi="Comic Sans MS" w:cs="Arial"/>
          <w:color w:val="000000"/>
          <w:sz w:val="28"/>
          <w:szCs w:val="28"/>
          <w:u w:val="single"/>
          <w:lang w:eastAsia="es-ES"/>
        </w:rPr>
        <w:t>segundo 1</w:t>
      </w:r>
      <w:r w:rsidRPr="00647FDB">
        <w:rPr>
          <w:rFonts w:ascii="Comic Sans MS" w:eastAsia="Times New Roman" w:hAnsi="Comic Sans MS" w:cs="Arial"/>
          <w:color w:val="000000"/>
          <w:sz w:val="28"/>
          <w:szCs w:val="28"/>
          <w:lang w:eastAsia="es-ES"/>
        </w:rPr>
        <w:t> de esta orden, garantizando que sean los mismos los que interactúen en los cuidados de cada uno de estos grupos. No se deben producir rotaciones de personal asignado a diferentes zonas de aislamiento.</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Segundo.</w:t>
      </w:r>
      <w:r w:rsidRPr="00647FDB">
        <w:rPr>
          <w:rFonts w:ascii="Comic Sans MS" w:eastAsia="Times New Roman" w:hAnsi="Comic Sans MS" w:cs="Arial"/>
          <w:color w:val="000000"/>
          <w:sz w:val="28"/>
          <w:szCs w:val="28"/>
          <w:u w:val="single"/>
          <w:lang w:eastAsia="es-ES"/>
        </w:rPr>
        <w:t> Medidas relativas a la ubicación y aislamiento de pacientes COVID-19 en las residencias de mayores y otros centros sociosanitarios.</w:t>
      </w:r>
    </w:p>
    <w:p w:rsidR="00237826" w:rsidRPr="00647FDB" w:rsidRDefault="00237826" w:rsidP="00647FDB">
      <w:pPr>
        <w:spacing w:after="4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1. Los residentes de los centros en los que resulta de aplicación esta orden deben clasificarse en:</w:t>
      </w:r>
    </w:p>
    <w:p w:rsidR="00237826" w:rsidRPr="00647FDB" w:rsidRDefault="00237826" w:rsidP="00647FDB">
      <w:pPr>
        <w:spacing w:after="40" w:line="240" w:lineRule="auto"/>
        <w:ind w:left="284"/>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a) Residentes </w:t>
      </w:r>
      <w:r w:rsidRPr="00647FDB">
        <w:rPr>
          <w:rFonts w:ascii="Comic Sans MS" w:eastAsia="Times New Roman" w:hAnsi="Comic Sans MS" w:cs="Arial"/>
          <w:color w:val="000000"/>
          <w:sz w:val="28"/>
          <w:szCs w:val="28"/>
          <w:u w:val="single"/>
          <w:lang w:eastAsia="es-ES"/>
        </w:rPr>
        <w:t>sin síntomas y sin contacto</w:t>
      </w:r>
      <w:r w:rsidRPr="00647FDB">
        <w:rPr>
          <w:rFonts w:ascii="Comic Sans MS" w:eastAsia="Times New Roman" w:hAnsi="Comic Sans MS" w:cs="Arial"/>
          <w:color w:val="000000"/>
          <w:sz w:val="28"/>
          <w:szCs w:val="28"/>
          <w:lang w:eastAsia="es-ES"/>
        </w:rPr>
        <w:t> estrecho con caso posible o confirmado de COVID-19.</w:t>
      </w:r>
    </w:p>
    <w:p w:rsidR="00237826" w:rsidRPr="00647FDB" w:rsidRDefault="00237826" w:rsidP="00647FDB">
      <w:pPr>
        <w:spacing w:after="40" w:line="240" w:lineRule="auto"/>
        <w:ind w:left="284"/>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b) Residentes </w:t>
      </w:r>
      <w:r w:rsidRPr="00647FDB">
        <w:rPr>
          <w:rFonts w:ascii="Comic Sans MS" w:eastAsia="Times New Roman" w:hAnsi="Comic Sans MS" w:cs="Arial"/>
          <w:color w:val="000000"/>
          <w:sz w:val="28"/>
          <w:szCs w:val="28"/>
          <w:u w:val="single"/>
          <w:lang w:eastAsia="es-ES"/>
        </w:rPr>
        <w:t>sin síntomas</w:t>
      </w:r>
      <w:r w:rsidRPr="00647FDB">
        <w:rPr>
          <w:rFonts w:ascii="Comic Sans MS" w:eastAsia="Times New Roman" w:hAnsi="Comic Sans MS" w:cs="Arial"/>
          <w:color w:val="000000"/>
          <w:sz w:val="28"/>
          <w:szCs w:val="28"/>
          <w:lang w:eastAsia="es-ES"/>
        </w:rPr>
        <w:t>, </w:t>
      </w:r>
      <w:r w:rsidRPr="00647FDB">
        <w:rPr>
          <w:rFonts w:ascii="Comic Sans MS" w:eastAsia="Times New Roman" w:hAnsi="Comic Sans MS" w:cs="Arial"/>
          <w:color w:val="000000"/>
          <w:sz w:val="28"/>
          <w:szCs w:val="28"/>
          <w:u w:val="single"/>
          <w:lang w:eastAsia="es-ES"/>
        </w:rPr>
        <w:t>en aislamiento preventivo</w:t>
      </w:r>
      <w:r w:rsidRPr="00647FDB">
        <w:rPr>
          <w:rFonts w:ascii="Comic Sans MS" w:eastAsia="Times New Roman" w:hAnsi="Comic Sans MS" w:cs="Arial"/>
          <w:color w:val="000000"/>
          <w:sz w:val="28"/>
          <w:szCs w:val="28"/>
          <w:lang w:eastAsia="es-ES"/>
        </w:rPr>
        <w:t> por contacto estrecho con caso posible o confirmado de COVID-19.</w:t>
      </w:r>
    </w:p>
    <w:p w:rsidR="00237826" w:rsidRPr="00647FDB" w:rsidRDefault="00237826" w:rsidP="00647FDB">
      <w:pPr>
        <w:spacing w:after="40" w:line="240" w:lineRule="auto"/>
        <w:ind w:left="284"/>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c) Residentes </w:t>
      </w:r>
      <w:r w:rsidRPr="00647FDB">
        <w:rPr>
          <w:rFonts w:ascii="Comic Sans MS" w:eastAsia="Times New Roman" w:hAnsi="Comic Sans MS" w:cs="Arial"/>
          <w:color w:val="000000"/>
          <w:sz w:val="28"/>
          <w:szCs w:val="28"/>
          <w:u w:val="single"/>
          <w:lang w:eastAsia="es-ES"/>
        </w:rPr>
        <w:t>con síntomas compatibles</w:t>
      </w:r>
      <w:r w:rsidRPr="00647FDB">
        <w:rPr>
          <w:rFonts w:ascii="Comic Sans MS" w:eastAsia="Times New Roman" w:hAnsi="Comic Sans MS" w:cs="Arial"/>
          <w:color w:val="000000"/>
          <w:sz w:val="28"/>
          <w:szCs w:val="28"/>
          <w:lang w:eastAsia="es-ES"/>
        </w:rPr>
        <w:t> con el COVID-19.</w:t>
      </w:r>
    </w:p>
    <w:p w:rsidR="00237826" w:rsidRPr="00647FDB" w:rsidRDefault="00237826" w:rsidP="00647FDB">
      <w:pPr>
        <w:spacing w:after="60" w:line="240" w:lineRule="auto"/>
        <w:ind w:left="284"/>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d) Casos </w:t>
      </w:r>
      <w:r w:rsidRPr="00647FDB">
        <w:rPr>
          <w:rFonts w:ascii="Comic Sans MS" w:eastAsia="Times New Roman" w:hAnsi="Comic Sans MS" w:cs="Arial"/>
          <w:color w:val="000000"/>
          <w:sz w:val="28"/>
          <w:szCs w:val="28"/>
          <w:u w:val="single"/>
          <w:lang w:eastAsia="es-ES"/>
        </w:rPr>
        <w:t>confirmados</w:t>
      </w:r>
      <w:r w:rsidRPr="00647FDB">
        <w:rPr>
          <w:rFonts w:ascii="Comic Sans MS" w:eastAsia="Times New Roman" w:hAnsi="Comic Sans MS" w:cs="Arial"/>
          <w:color w:val="000000"/>
          <w:sz w:val="28"/>
          <w:szCs w:val="28"/>
          <w:lang w:eastAsia="es-ES"/>
        </w:rPr>
        <w:t> de COVID-19.</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Esta clasificación debe realizarse en cada centro con carácter urgente, y a más tardar en el plazo de un día desde que se publique esta orden.</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2. En el caso de que un residente presente </w:t>
      </w:r>
      <w:r w:rsidRPr="00647FDB">
        <w:rPr>
          <w:rFonts w:ascii="Comic Sans MS" w:eastAsia="Times New Roman" w:hAnsi="Comic Sans MS" w:cs="Arial"/>
          <w:color w:val="000000"/>
          <w:sz w:val="28"/>
          <w:szCs w:val="28"/>
          <w:u w:val="single"/>
          <w:lang w:eastAsia="es-ES"/>
        </w:rPr>
        <w:t>infección respiratoria aguda leve</w:t>
      </w:r>
      <w:r w:rsidRPr="00647FDB">
        <w:rPr>
          <w:rFonts w:ascii="Comic Sans MS" w:eastAsia="Times New Roman" w:hAnsi="Comic Sans MS" w:cs="Arial"/>
          <w:color w:val="000000"/>
          <w:sz w:val="28"/>
          <w:szCs w:val="28"/>
          <w:lang w:eastAsia="es-ES"/>
        </w:rPr>
        <w:t>, debe ser aislado del resto de residentes.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3. En el caso de que haya más un residente con </w:t>
      </w:r>
      <w:r w:rsidRPr="00647FDB">
        <w:rPr>
          <w:rFonts w:ascii="Comic Sans MS" w:eastAsia="Times New Roman" w:hAnsi="Comic Sans MS" w:cs="Arial"/>
          <w:color w:val="000000"/>
          <w:sz w:val="28"/>
          <w:szCs w:val="28"/>
          <w:u w:val="single"/>
          <w:lang w:eastAsia="es-ES"/>
        </w:rPr>
        <w:t>infección respiratoria aguda leve</w:t>
      </w:r>
      <w:r w:rsidRPr="00647FDB">
        <w:rPr>
          <w:rFonts w:ascii="Comic Sans MS" w:eastAsia="Times New Roman" w:hAnsi="Comic Sans MS" w:cs="Arial"/>
          <w:color w:val="000000"/>
          <w:sz w:val="28"/>
          <w:szCs w:val="28"/>
          <w:lang w:eastAsia="es-ES"/>
        </w:rPr>
        <w:t>, y no sea posible el aislamiento individual, puede recurrirse al aislamiento por cohorte.</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4. En el caso de </w:t>
      </w:r>
      <w:r w:rsidRPr="00647FDB">
        <w:rPr>
          <w:rFonts w:ascii="Comic Sans MS" w:eastAsia="Times New Roman" w:hAnsi="Comic Sans MS" w:cs="Arial"/>
          <w:color w:val="000000"/>
          <w:sz w:val="28"/>
          <w:szCs w:val="28"/>
          <w:u w:val="single"/>
          <w:lang w:eastAsia="es-ES"/>
        </w:rPr>
        <w:t>residentes con diagnostico COVID-19 confirmado</w:t>
      </w:r>
      <w:r w:rsidRPr="00647FDB">
        <w:rPr>
          <w:rFonts w:ascii="Comic Sans MS" w:eastAsia="Times New Roman" w:hAnsi="Comic Sans MS" w:cs="Arial"/>
          <w:color w:val="000000"/>
          <w:sz w:val="28"/>
          <w:szCs w:val="28"/>
          <w:lang w:eastAsia="es-ES"/>
        </w:rPr>
        <w:t>, debe ser aislado del resto de residentes.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5. En el caso de que haya </w:t>
      </w:r>
      <w:r w:rsidRPr="00647FDB">
        <w:rPr>
          <w:rFonts w:ascii="Comic Sans MS" w:eastAsia="Times New Roman" w:hAnsi="Comic Sans MS" w:cs="Arial"/>
          <w:color w:val="000000"/>
          <w:sz w:val="28"/>
          <w:szCs w:val="28"/>
          <w:u w:val="single"/>
          <w:lang w:eastAsia="es-ES"/>
        </w:rPr>
        <w:t>más de un residente con infección confirmada</w:t>
      </w:r>
      <w:r w:rsidRPr="00647FDB">
        <w:rPr>
          <w:rFonts w:ascii="Comic Sans MS" w:eastAsia="Times New Roman" w:hAnsi="Comic Sans MS" w:cs="Arial"/>
          <w:color w:val="000000"/>
          <w:sz w:val="28"/>
          <w:szCs w:val="28"/>
          <w:lang w:eastAsia="es-ES"/>
        </w:rPr>
        <w:t> por COVID-19, puede recurrirse al aislamiento por cohortes.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6. En cualquier caso, estos residentes, casos posibles o casos confirmados de COVID-19, deben mantenerse aislados del resto de residentes.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7. En el caso de que las condiciones del centro lo permitan, es preferible el aislamiento vertical o por plantas, como criterio de agrupación preferible para cada uno de los grupos de residentes señalados en punto 1. El centro debe utilizar la sectorización de incendios ya definida como área de ubicación de cada uno de los grupos señalados, salvo que esto no sea posible por el tamaño de la residencia.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8. El centro deberá atender especialmente, el mantenimiento en la zona de aislamiento que le corresponda a aquellas personas deambulantes o errantes, con trastorno neurocognitivo, de manera que se le permita deambular sin que le resulte posible salir de esa zona de aislamiento, evitando la utilización de sujeción mecánica o química.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Tercero</w:t>
      </w:r>
      <w:r w:rsidRPr="00647FDB">
        <w:rPr>
          <w:rFonts w:ascii="Comic Sans MS" w:eastAsia="Times New Roman" w:hAnsi="Comic Sans MS" w:cs="Arial"/>
          <w:color w:val="000000"/>
          <w:sz w:val="28"/>
          <w:szCs w:val="28"/>
          <w:u w:val="single"/>
          <w:lang w:eastAsia="es-ES"/>
        </w:rPr>
        <w:t>. Medidas relativas a la limpieza en las residencias de mayores y otros centros sociosanitarios.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Se deben adoptar medidas extremas de limpieza con desinfectantes recomendados por la autoridad sanitaria en todo el centro, con especial atención en las siguientes zonas: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a) En el </w:t>
      </w:r>
      <w:r w:rsidRPr="00647FDB">
        <w:rPr>
          <w:rFonts w:ascii="Comic Sans MS" w:eastAsia="Times New Roman" w:hAnsi="Comic Sans MS" w:cs="Arial"/>
          <w:color w:val="000000"/>
          <w:sz w:val="28"/>
          <w:szCs w:val="28"/>
          <w:u w:val="single"/>
          <w:lang w:eastAsia="es-ES"/>
        </w:rPr>
        <w:t>acceso/salida</w:t>
      </w:r>
      <w:r w:rsidRPr="00647FDB">
        <w:rPr>
          <w:rFonts w:ascii="Comic Sans MS" w:eastAsia="Times New Roman" w:hAnsi="Comic Sans MS" w:cs="Arial"/>
          <w:color w:val="000000"/>
          <w:sz w:val="28"/>
          <w:szCs w:val="28"/>
          <w:lang w:eastAsia="es-ES"/>
        </w:rPr>
        <w:t> de los sectores de aislamiento, como pueden ser puertas, escaleras, ascensores, entre otros. para reducir el riesgo de transmisión del COVID-19.</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b) Zonas accesibles para las personas deambulantes.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Cuarto</w:t>
      </w:r>
      <w:r w:rsidRPr="00647FDB">
        <w:rPr>
          <w:rFonts w:ascii="Comic Sans MS" w:eastAsia="Times New Roman" w:hAnsi="Comic Sans MS" w:cs="Arial"/>
          <w:color w:val="000000"/>
          <w:sz w:val="28"/>
          <w:szCs w:val="28"/>
          <w:u w:val="single"/>
          <w:lang w:eastAsia="es-ES"/>
        </w:rPr>
        <w:t>. Medidas relativas a los profesionales sanitarios en relación con la atención sanitaria en las residencias de mayores y otros centros sociosanitarios</w:t>
      </w:r>
      <w:r w:rsidRPr="00647FDB">
        <w:rPr>
          <w:rFonts w:ascii="Comic Sans MS" w:eastAsia="Times New Roman" w:hAnsi="Comic Sans MS" w:cs="Arial"/>
          <w:color w:val="000000"/>
          <w:sz w:val="28"/>
          <w:szCs w:val="28"/>
          <w:lang w:eastAsia="es-ES"/>
        </w:rPr>
        <w:t>.</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1. La autoridad sanitaria de la comunidad autónoma podrá modificar la prestación de servicios del personal médico, de enfermería u otro tipo de personal sanitario vinculado con las residencias de mayores y otros centros sociosanitarios, con independencia de su titularidad pública o privada, así como la correspondiente a ese tipo de personal vinculado con atención primaria o atención hospitalaria o especializada extrahospitalaria, en su caso, para adaptarlos a las necesidades de atención en las residencias de mayores y otros centros sociosanitarios.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2. Si el personal sanitario médico, de enfermería u de otro tipo, ha tenido contacto estrecho con un caso posible o confirmado de COVID-19 y no presenta síntomas, seguirá realizando su actividad normal, así como la vigilancia de síntomas.</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Quinto</w:t>
      </w:r>
      <w:r w:rsidRPr="00647FDB">
        <w:rPr>
          <w:rFonts w:ascii="Comic Sans MS" w:eastAsia="Times New Roman" w:hAnsi="Comic Sans MS" w:cs="Arial"/>
          <w:color w:val="000000"/>
          <w:sz w:val="28"/>
          <w:szCs w:val="28"/>
          <w:u w:val="single"/>
          <w:lang w:eastAsia="es-ES"/>
        </w:rPr>
        <w:t>. Medidas de coordinación para el diagnóstico, seguimiento y derivación COVID-19 en residencias de mayores y otros centros sociosanitarios y el Sistema Nacional de Salud.</w:t>
      </w:r>
    </w:p>
    <w:p w:rsidR="00237826" w:rsidRPr="00647FDB" w:rsidRDefault="00237826" w:rsidP="00647FDB">
      <w:pPr>
        <w:spacing w:after="6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1. Con carácter general, y siempre que exista disponibilidad, deberá realizarse la prueba diagnóstica de confirmación a los casos que presenten síntomas de infección respiratoria aguda para confirmar posible infección por COVID-19.</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2. Para ello, el personal de la residencia deberá ponerse en contacto con el centro de Atención Primaria asignado, que actuará de forma coordinada con el médico de la residencia si se cuenta con este recurso. Tras una primera valoración del caso y si presenta síntomas leves, el paciente permanecerá en aislamiento en la residencia garantizando que se realiza seguimiento del caso. No obstante, si se cumplen criterios de derivación a un centro sanitario, se activará el procedimiento establecido para tal efecto.</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Sexto</w:t>
      </w:r>
      <w:r w:rsidRPr="00647FDB">
        <w:rPr>
          <w:rFonts w:ascii="Comic Sans MS" w:eastAsia="Times New Roman" w:hAnsi="Comic Sans MS" w:cs="Arial"/>
          <w:color w:val="000000"/>
          <w:sz w:val="28"/>
          <w:szCs w:val="28"/>
          <w:u w:val="single"/>
          <w:lang w:eastAsia="es-ES"/>
        </w:rPr>
        <w:t>. Seguimiento de casos.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En el caso que sea necesario la autoridad sanitaria competente establecerá el procedimiento y la información requerida para el seguimiento y/o gestión de la atención de los COVID-19 residentes en estos centros de mayores y/o sociosanitarios.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u w:val="single"/>
          <w:lang w:eastAsia="es-ES"/>
        </w:rPr>
        <w:t>Séptimo. Desarrollo y ejecución.</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Corresponde a las autoridades sanitarias competentes de cada comunidad autónoma dictar las resoluciones, disposiciones e instrucciones interpretativas que, en la esfera específica de su actuación, sean necesarias para garantizar la eficacia de lo dispuesto en esta orden.</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Octavo</w:t>
      </w:r>
      <w:r w:rsidRPr="00647FDB">
        <w:rPr>
          <w:rFonts w:ascii="Comic Sans MS" w:eastAsia="Times New Roman" w:hAnsi="Comic Sans MS" w:cs="Arial"/>
          <w:color w:val="000000"/>
          <w:sz w:val="28"/>
          <w:szCs w:val="28"/>
          <w:u w:val="single"/>
          <w:lang w:eastAsia="es-ES"/>
        </w:rPr>
        <w:t>. Efectos.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Esta orden producirá efectos a partir de su firma.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Noveno</w:t>
      </w:r>
      <w:r w:rsidRPr="00647FDB">
        <w:rPr>
          <w:rFonts w:ascii="Comic Sans MS" w:eastAsia="Times New Roman" w:hAnsi="Comic Sans MS" w:cs="Arial"/>
          <w:color w:val="000000"/>
          <w:sz w:val="28"/>
          <w:szCs w:val="28"/>
          <w:u w:val="single"/>
          <w:lang w:eastAsia="es-ES"/>
        </w:rPr>
        <w:t>. Temporalidad de las medidas.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Esta orden será de aplicación hasta la finalización de la declaración del periodo del estado de alarma o prórrogas del mismo.</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Décimo</w:t>
      </w:r>
      <w:r w:rsidRPr="00647FDB">
        <w:rPr>
          <w:rFonts w:ascii="Comic Sans MS" w:eastAsia="Times New Roman" w:hAnsi="Comic Sans MS" w:cs="Arial"/>
          <w:color w:val="000000"/>
          <w:sz w:val="28"/>
          <w:szCs w:val="28"/>
          <w:u w:val="single"/>
          <w:lang w:eastAsia="es-ES"/>
        </w:rPr>
        <w:t>. Ciudades autónomas de Ceuta y Melilla.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Las referencias efectuadas en esta orden a las autoridades competentes de las comunidades autónomas, se entenderán referidas a la autoridad competente estatal en relación con las Ciudades autónomas de Ceuta y Melilla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b/>
          <w:bCs/>
          <w:color w:val="000000"/>
          <w:sz w:val="28"/>
          <w:szCs w:val="28"/>
          <w:u w:val="single"/>
          <w:lang w:eastAsia="es-ES"/>
        </w:rPr>
        <w:t>Undécimo</w:t>
      </w:r>
      <w:r w:rsidRPr="00647FDB">
        <w:rPr>
          <w:rFonts w:ascii="Comic Sans MS" w:eastAsia="Times New Roman" w:hAnsi="Comic Sans MS" w:cs="Arial"/>
          <w:color w:val="000000"/>
          <w:sz w:val="28"/>
          <w:szCs w:val="28"/>
          <w:u w:val="single"/>
          <w:lang w:eastAsia="es-ES"/>
        </w:rPr>
        <w:t>. Régimen de recursos.</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Contra la presente orden, que pone fin a la vía administrativa, se podrá interponer recurso contencioso-administrativo en el plazo de 2 meses a partir del día siguiente al de su publicación en la Sala de lo Contencioso-Administrativo de la Audiencia Nacional, de conformidad con lo dispuesto en el </w:t>
      </w:r>
      <w:r w:rsidRPr="00647FDB">
        <w:rPr>
          <w:rFonts w:ascii="Comic Sans MS" w:eastAsia="Times New Roman" w:hAnsi="Comic Sans MS" w:cs="Arial"/>
          <w:color w:val="000000"/>
          <w:sz w:val="28"/>
          <w:szCs w:val="28"/>
          <w:u w:val="single"/>
          <w:lang w:eastAsia="es-ES"/>
        </w:rPr>
        <w:t>artículo 11</w:t>
      </w:r>
      <w:r w:rsidRPr="00647FDB">
        <w:rPr>
          <w:rFonts w:ascii="Comic Sans MS" w:eastAsia="Times New Roman" w:hAnsi="Comic Sans MS" w:cs="Arial"/>
          <w:color w:val="000000"/>
          <w:sz w:val="28"/>
          <w:szCs w:val="28"/>
          <w:lang w:eastAsia="es-ES"/>
        </w:rPr>
        <w:t> de la Ley 29/1998, de 13-7, reguladora de la Jurisdicción Contencioso-Administrativa.</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 xml:space="preserve">Madrid, 19 de marzo de </w:t>
      </w:r>
      <w:r w:rsidR="00647FDB" w:rsidRPr="00647FDB">
        <w:rPr>
          <w:rFonts w:ascii="Comic Sans MS" w:eastAsia="Times New Roman" w:hAnsi="Comic Sans MS" w:cs="Arial"/>
          <w:color w:val="000000"/>
          <w:sz w:val="28"/>
          <w:szCs w:val="28"/>
          <w:lang w:eastAsia="es-ES"/>
        </w:rPr>
        <w:t>2020. –</w:t>
      </w:r>
    </w:p>
    <w:p w:rsidR="00237826" w:rsidRPr="00647FDB" w:rsidRDefault="00237826" w:rsidP="00647FDB">
      <w:pPr>
        <w:spacing w:after="100" w:line="240" w:lineRule="auto"/>
        <w:jc w:val="both"/>
        <w:rPr>
          <w:rFonts w:ascii="Comic Sans MS" w:eastAsia="Times New Roman" w:hAnsi="Comic Sans MS" w:cs="Arial"/>
          <w:color w:val="000000"/>
          <w:sz w:val="28"/>
          <w:szCs w:val="28"/>
          <w:lang w:eastAsia="es-ES"/>
        </w:rPr>
      </w:pPr>
      <w:r w:rsidRPr="00647FDB">
        <w:rPr>
          <w:rFonts w:ascii="Comic Sans MS" w:eastAsia="Times New Roman" w:hAnsi="Comic Sans MS" w:cs="Arial"/>
          <w:color w:val="000000"/>
          <w:sz w:val="28"/>
          <w:szCs w:val="28"/>
          <w:lang w:eastAsia="es-ES"/>
        </w:rPr>
        <w:t>El Ministro de Sanidad, Salvador Illa Roca</w:t>
      </w:r>
    </w:p>
    <w:p w:rsidR="00237826" w:rsidRPr="00647FDB" w:rsidRDefault="00237826" w:rsidP="00647FDB">
      <w:pPr>
        <w:jc w:val="both"/>
        <w:rPr>
          <w:rFonts w:ascii="Comic Sans MS" w:hAnsi="Comic Sans MS"/>
          <w:sz w:val="28"/>
          <w:szCs w:val="28"/>
        </w:rPr>
      </w:pPr>
    </w:p>
    <w:sectPr w:rsidR="00237826" w:rsidRPr="00647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26"/>
    <w:rsid w:val="00237826"/>
    <w:rsid w:val="00647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3C85"/>
  <w15:chartTrackingRefBased/>
  <w15:docId w15:val="{AE0F2269-FC8E-4A1D-B380-5A6B40B0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5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1986-104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1564</Words>
  <Characters>8608</Characters>
  <Application>Microsoft Office Word</Application>
  <DocSecurity>0</DocSecurity>
  <Lines>71</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2020-03-27T10:03:00Z</dcterms:created>
  <dcterms:modified xsi:type="dcterms:W3CDTF">2020-03-27T11:08:00Z</dcterms:modified>
</cp:coreProperties>
</file>