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5C" w:rsidRDefault="000F695C" w:rsidP="00542B63">
      <w:pPr>
        <w:spacing w:after="100" w:line="240" w:lineRule="auto"/>
        <w:jc w:val="center"/>
        <w:rPr>
          <w:rFonts w:ascii="Arial" w:eastAsia="Times New Roman" w:hAnsi="Arial" w:cs="Arial"/>
          <w:b/>
          <w:bCs/>
          <w:color w:val="FF0000"/>
          <w:sz w:val="36"/>
          <w:szCs w:val="36"/>
          <w:lang w:eastAsia="es-ES"/>
        </w:rPr>
      </w:pPr>
      <w:bookmarkStart w:id="0" w:name="30436"/>
    </w:p>
    <w:p w:rsidR="000F695C" w:rsidRPr="000F695C" w:rsidRDefault="000F695C" w:rsidP="000F695C">
      <w:pPr>
        <w:spacing w:before="100" w:beforeAutospacing="1" w:after="0" w:line="240" w:lineRule="atLeast"/>
        <w:jc w:val="center"/>
        <w:outlineLvl w:val="0"/>
        <w:rPr>
          <w:rStyle w:val="Referenciaintensa"/>
          <w:color w:val="FF0000"/>
          <w:sz w:val="52"/>
          <w:szCs w:val="52"/>
          <w:u w:val="single"/>
          <w:lang w:eastAsia="es-ES"/>
        </w:rPr>
      </w:pPr>
      <w:r w:rsidRPr="000F695C">
        <w:rPr>
          <w:rStyle w:val="Referenciaintensa"/>
          <w:color w:val="FF0000"/>
          <w:sz w:val="52"/>
          <w:szCs w:val="52"/>
          <w:u w:val="single"/>
          <w:lang w:eastAsia="es-ES"/>
        </w:rPr>
        <w:t>Pensión mínima y pensión máxima de jubilación en 2019</w:t>
      </w:r>
    </w:p>
    <w:p w:rsidR="000F695C" w:rsidRPr="000F695C" w:rsidRDefault="000F695C" w:rsidP="000F695C">
      <w:pPr>
        <w:spacing w:after="0" w:line="240" w:lineRule="auto"/>
        <w:rPr>
          <w:rFonts w:ascii="Arial" w:eastAsia="Times New Roman" w:hAnsi="Arial" w:cs="Arial"/>
          <w:color w:val="3A3A3A"/>
          <w:sz w:val="24"/>
          <w:szCs w:val="24"/>
          <w:lang w:eastAsia="es-ES"/>
        </w:rPr>
      </w:pPr>
      <w:r w:rsidRPr="000F695C">
        <w:rPr>
          <w:rFonts w:ascii="Arial" w:eastAsia="Times New Roman" w:hAnsi="Arial" w:cs="Arial"/>
          <w:noProof/>
          <w:color w:val="3A3A3A"/>
          <w:sz w:val="24"/>
          <w:szCs w:val="24"/>
          <w:lang w:eastAsia="es-ES"/>
        </w:rPr>
        <w:drawing>
          <wp:inline distT="0" distB="0" distL="0" distR="0" wp14:anchorId="7E8E8B14" wp14:editId="42AC6DAA">
            <wp:extent cx="5240020" cy="3506470"/>
            <wp:effectExtent l="0" t="0" r="0" b="0"/>
            <wp:docPr id="4" name="Imagen 4" descr="Pensiones mínima y máxima e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siones mínima y máxima en 2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3506470"/>
                    </a:xfrm>
                    <a:prstGeom prst="rect">
                      <a:avLst/>
                    </a:prstGeom>
                    <a:noFill/>
                    <a:ln>
                      <a:noFill/>
                    </a:ln>
                  </pic:spPr>
                </pic:pic>
              </a:graphicData>
            </a:graphic>
          </wp:inline>
        </w:drawing>
      </w:r>
    </w:p>
    <w:p w:rsidR="000F695C" w:rsidRDefault="000F695C" w:rsidP="00C67B74">
      <w:pPr>
        <w:spacing w:before="100" w:beforeAutospacing="1" w:after="360" w:line="240" w:lineRule="auto"/>
        <w:jc w:val="both"/>
        <w:rPr>
          <w:rFonts w:ascii="Archivo Narrow" w:eastAsia="Times New Roman" w:hAnsi="Archivo Narrow" w:cs="Arial"/>
          <w:color w:val="7BB500"/>
          <w:sz w:val="48"/>
          <w:szCs w:val="48"/>
          <w:lang w:eastAsia="es-ES"/>
        </w:rPr>
      </w:pPr>
      <w:r w:rsidRPr="000F695C">
        <w:rPr>
          <w:rFonts w:ascii="Arial" w:eastAsia="Times New Roman" w:hAnsi="Arial" w:cs="Arial"/>
          <w:b/>
          <w:bCs/>
          <w:color w:val="3A3A3A"/>
          <w:sz w:val="24"/>
          <w:szCs w:val="24"/>
          <w:lang w:eastAsia="es-ES"/>
        </w:rPr>
        <w:t>¿Cuáles son las pensiones mínimas y máximas de jubilación que se pueden cobrar en 2019? ¿Por qué existen estos topes?</w:t>
      </w:r>
      <w:r w:rsidRPr="000F695C">
        <w:rPr>
          <w:rFonts w:ascii="Arial" w:eastAsia="Times New Roman" w:hAnsi="Arial" w:cs="Arial"/>
          <w:color w:val="3A3A3A"/>
          <w:sz w:val="24"/>
          <w:szCs w:val="24"/>
          <w:lang w:eastAsia="es-ES"/>
        </w:rPr>
        <w:br/>
      </w:r>
    </w:p>
    <w:p w:rsidR="000F695C" w:rsidRPr="000F695C" w:rsidRDefault="000F695C" w:rsidP="00C67B74">
      <w:pPr>
        <w:spacing w:before="100" w:beforeAutospacing="1" w:after="360" w:line="240" w:lineRule="auto"/>
        <w:jc w:val="both"/>
        <w:rPr>
          <w:rFonts w:ascii="Archivo Narrow" w:eastAsia="Times New Roman" w:hAnsi="Archivo Narrow" w:cs="Arial"/>
          <w:color w:val="7BB500"/>
          <w:sz w:val="48"/>
          <w:szCs w:val="48"/>
          <w:lang w:eastAsia="es-ES"/>
        </w:rPr>
      </w:pPr>
      <w:r w:rsidRPr="000F695C">
        <w:rPr>
          <w:rFonts w:ascii="Archivo Narrow" w:eastAsia="Times New Roman" w:hAnsi="Archivo Narrow" w:cs="Arial"/>
          <w:color w:val="7BB500"/>
          <w:sz w:val="48"/>
          <w:szCs w:val="48"/>
          <w:lang w:eastAsia="es-ES"/>
        </w:rPr>
        <w:t>Cómo se calcula la pensión de jubilación en 2019: topes mínimos y máximos</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w:t>
      </w:r>
      <w:r w:rsidRPr="000F695C">
        <w:rPr>
          <w:rFonts w:ascii="Arial" w:eastAsia="Times New Roman" w:hAnsi="Arial" w:cs="Arial"/>
          <w:color w:val="3A3A3A"/>
          <w:sz w:val="24"/>
          <w:szCs w:val="24"/>
          <w:lang w:eastAsia="es-ES"/>
        </w:rPr>
        <w:br/>
        <w:t>El importe que se cobra por una pensión de jubilación depende fundamentalmente de tres factores:</w:t>
      </w:r>
    </w:p>
    <w:p w:rsidR="000F695C" w:rsidRPr="000F695C" w:rsidRDefault="000F695C" w:rsidP="00C67B74">
      <w:pPr>
        <w:numPr>
          <w:ilvl w:val="0"/>
          <w:numId w:val="2"/>
        </w:num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b/>
          <w:bCs/>
          <w:color w:val="3A3A3A"/>
          <w:sz w:val="24"/>
          <w:szCs w:val="24"/>
          <w:lang w:eastAsia="es-ES"/>
        </w:rPr>
        <w:t>La Base Reguladora</w:t>
      </w:r>
      <w:r w:rsidRPr="000F695C">
        <w:rPr>
          <w:rFonts w:ascii="Arial" w:eastAsia="Times New Roman" w:hAnsi="Arial" w:cs="Arial"/>
          <w:color w:val="3A3A3A"/>
          <w:sz w:val="24"/>
          <w:szCs w:val="24"/>
          <w:lang w:eastAsia="es-ES"/>
        </w:rPr>
        <w:t>, que es la media aritmética actualizada con la variación del IPC del importe de las Bases de Cotización realizadas en un periodo de tiempo concreto (21 años antes de la jubilación en el año 2018 pero en aumento hasta llegar a los 25 años en 2022)</w:t>
      </w:r>
    </w:p>
    <w:p w:rsidR="000F695C" w:rsidRPr="000F695C" w:rsidRDefault="000F695C" w:rsidP="00C67B74">
      <w:pPr>
        <w:numPr>
          <w:ilvl w:val="0"/>
          <w:numId w:val="2"/>
        </w:num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b/>
          <w:bCs/>
          <w:color w:val="3A3A3A"/>
          <w:sz w:val="24"/>
          <w:szCs w:val="24"/>
          <w:lang w:eastAsia="es-ES"/>
        </w:rPr>
        <w:t>El</w:t>
      </w:r>
      <w:r w:rsidRPr="000F695C">
        <w:rPr>
          <w:rFonts w:ascii="Arial" w:eastAsia="Times New Roman" w:hAnsi="Arial" w:cs="Arial"/>
          <w:color w:val="3A3A3A"/>
          <w:sz w:val="24"/>
          <w:szCs w:val="24"/>
          <w:lang w:eastAsia="es-ES"/>
        </w:rPr>
        <w:t xml:space="preserve"> </w:t>
      </w:r>
      <w:r w:rsidRPr="000F695C">
        <w:rPr>
          <w:rFonts w:ascii="Arial" w:eastAsia="Times New Roman" w:hAnsi="Arial" w:cs="Arial"/>
          <w:b/>
          <w:bCs/>
          <w:color w:val="3A3A3A"/>
          <w:sz w:val="24"/>
          <w:szCs w:val="24"/>
          <w:lang w:eastAsia="es-ES"/>
        </w:rPr>
        <w:t>número de años totales en los que se ha cotizado</w:t>
      </w:r>
      <w:r w:rsidRPr="000F695C">
        <w:rPr>
          <w:rFonts w:ascii="Arial" w:eastAsia="Times New Roman" w:hAnsi="Arial" w:cs="Arial"/>
          <w:color w:val="3A3A3A"/>
          <w:sz w:val="24"/>
          <w:szCs w:val="24"/>
          <w:lang w:eastAsia="es-ES"/>
        </w:rPr>
        <w:t xml:space="preserve"> durante toda la vida laboral, pues con 15 años de cotizaciones se accede al 50% de la Base Reguladora y va en aumento hasta acceder al 100% de la Base Reguladora con al menos 35 años y medio de cotizaciones en 2018 (pero también este factor va variando hasta 2027 cuando se requerirá un mínimo de 37 años de cotizaciones para alcanzar el 100% de la Base Reguladora.</w:t>
      </w:r>
    </w:p>
    <w:p w:rsidR="000F695C" w:rsidRPr="000F695C" w:rsidRDefault="000F695C" w:rsidP="00C67B74">
      <w:pPr>
        <w:numPr>
          <w:ilvl w:val="0"/>
          <w:numId w:val="2"/>
        </w:num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b/>
          <w:bCs/>
          <w:color w:val="3A3A3A"/>
          <w:sz w:val="24"/>
          <w:szCs w:val="24"/>
          <w:lang w:eastAsia="es-ES"/>
        </w:rPr>
        <w:t>El</w:t>
      </w:r>
      <w:r w:rsidRPr="000F695C">
        <w:rPr>
          <w:rFonts w:ascii="Arial" w:eastAsia="Times New Roman" w:hAnsi="Arial" w:cs="Arial"/>
          <w:color w:val="3A3A3A"/>
          <w:sz w:val="24"/>
          <w:szCs w:val="24"/>
          <w:lang w:eastAsia="es-ES"/>
        </w:rPr>
        <w:t> </w:t>
      </w:r>
      <w:r w:rsidRPr="000F695C">
        <w:rPr>
          <w:rFonts w:ascii="Arial" w:eastAsia="Times New Roman" w:hAnsi="Arial" w:cs="Arial"/>
          <w:b/>
          <w:bCs/>
          <w:color w:val="3A3A3A"/>
          <w:sz w:val="24"/>
          <w:szCs w:val="24"/>
          <w:lang w:eastAsia="es-ES"/>
        </w:rPr>
        <w:t>número de años que anticipemos nuestra jubilación, </w:t>
      </w:r>
      <w:r w:rsidRPr="000F695C">
        <w:rPr>
          <w:rFonts w:ascii="Arial" w:eastAsia="Times New Roman" w:hAnsi="Arial" w:cs="Arial"/>
          <w:color w:val="3A3A3A"/>
          <w:sz w:val="24"/>
          <w:szCs w:val="24"/>
          <w:lang w:eastAsia="es-ES"/>
        </w:rPr>
        <w:t xml:space="preserve">en el caso de que podamos acceder a una de las modalidades de </w:t>
      </w:r>
      <w:hyperlink r:id="rId6" w:history="1">
        <w:r w:rsidRPr="000F695C">
          <w:rPr>
            <w:rFonts w:ascii="Arial" w:eastAsia="Times New Roman" w:hAnsi="Arial" w:cs="Arial"/>
            <w:color w:val="1E73BE"/>
            <w:sz w:val="24"/>
            <w:szCs w:val="24"/>
            <w:u w:val="single"/>
            <w:lang w:eastAsia="es-ES"/>
          </w:rPr>
          <w:t>Jubilación Anticipada</w:t>
        </w:r>
      </w:hyperlink>
      <w:r w:rsidRPr="000F695C">
        <w:rPr>
          <w:rFonts w:ascii="Arial" w:eastAsia="Times New Roman" w:hAnsi="Arial" w:cs="Arial"/>
          <w:color w:val="3A3A3A"/>
          <w:sz w:val="24"/>
          <w:szCs w:val="24"/>
          <w:lang w:eastAsia="es-ES"/>
        </w:rPr>
        <w:t>, ya que si la jubilación se anticipa, se aplican unos coeficientes reductores.</w:t>
      </w:r>
    </w:p>
    <w:p w:rsidR="00C67B74"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Con este sistema puede haber situaciones en las que la pensión resultante sea o muy elevada, cuando el trabajador cotizó durante muchos años por unos importes muy altos, o muy baja, en el caso de trabajadores </w:t>
      </w:r>
      <w:r w:rsidR="005E4B72" w:rsidRPr="000F695C">
        <w:rPr>
          <w:rFonts w:ascii="Arial" w:eastAsia="Times New Roman" w:hAnsi="Arial" w:cs="Arial"/>
          <w:color w:val="3A3A3A"/>
          <w:sz w:val="24"/>
          <w:szCs w:val="24"/>
          <w:lang w:eastAsia="es-ES"/>
        </w:rPr>
        <w:t>que,</w:t>
      </w:r>
      <w:r w:rsidRPr="000F695C">
        <w:rPr>
          <w:rFonts w:ascii="Arial" w:eastAsia="Times New Roman" w:hAnsi="Arial" w:cs="Arial"/>
          <w:color w:val="3A3A3A"/>
          <w:sz w:val="24"/>
          <w:szCs w:val="24"/>
          <w:lang w:eastAsia="es-ES"/>
        </w:rPr>
        <w:t xml:space="preserve"> </w:t>
      </w:r>
      <w:r w:rsidR="005E4B72" w:rsidRPr="000F695C">
        <w:rPr>
          <w:rFonts w:ascii="Arial" w:eastAsia="Times New Roman" w:hAnsi="Arial" w:cs="Arial"/>
          <w:color w:val="3A3A3A"/>
          <w:sz w:val="24"/>
          <w:szCs w:val="24"/>
          <w:lang w:eastAsia="es-ES"/>
        </w:rPr>
        <w:t>aun</w:t>
      </w:r>
      <w:r w:rsidRPr="000F695C">
        <w:rPr>
          <w:rFonts w:ascii="Arial" w:eastAsia="Times New Roman" w:hAnsi="Arial" w:cs="Arial"/>
          <w:color w:val="3A3A3A"/>
          <w:sz w:val="24"/>
          <w:szCs w:val="24"/>
          <w:lang w:eastAsia="es-ES"/>
        </w:rPr>
        <w:t xml:space="preserve"> llegando al mínimo de 15 años cotizados, tengan muy pocos años de cotización y </w:t>
      </w:r>
      <w:r w:rsidR="005E4B72" w:rsidRPr="000F695C">
        <w:rPr>
          <w:rFonts w:ascii="Arial" w:eastAsia="Times New Roman" w:hAnsi="Arial" w:cs="Arial"/>
          <w:color w:val="3A3A3A"/>
          <w:sz w:val="24"/>
          <w:szCs w:val="24"/>
          <w:lang w:eastAsia="es-ES"/>
        </w:rPr>
        <w:t>sea por</w:t>
      </w:r>
      <w:r w:rsidRPr="000F695C">
        <w:rPr>
          <w:rFonts w:ascii="Arial" w:eastAsia="Times New Roman" w:hAnsi="Arial" w:cs="Arial"/>
          <w:color w:val="3A3A3A"/>
          <w:sz w:val="24"/>
          <w:szCs w:val="24"/>
          <w:lang w:eastAsia="es-ES"/>
        </w:rPr>
        <w:t xml:space="preserve"> unos importes muy bajos.</w:t>
      </w:r>
    </w:p>
    <w:p w:rsidR="000F695C" w:rsidRPr="000F695C" w:rsidRDefault="000F695C" w:rsidP="00C67B74">
      <w:pPr>
        <w:spacing w:before="100" w:beforeAutospacing="1" w:line="240" w:lineRule="auto"/>
        <w:jc w:val="both"/>
        <w:rPr>
          <w:rFonts w:ascii="Arial" w:eastAsia="Times New Roman" w:hAnsi="Arial" w:cs="Arial"/>
          <w:i/>
          <w:iCs/>
          <w:color w:val="3A3A3A"/>
          <w:sz w:val="29"/>
          <w:szCs w:val="29"/>
          <w:lang w:eastAsia="es-ES"/>
        </w:rPr>
      </w:pPr>
      <w:r w:rsidRPr="000F695C">
        <w:rPr>
          <w:rFonts w:ascii="Arial" w:eastAsia="Times New Roman" w:hAnsi="Arial" w:cs="Arial"/>
          <w:b/>
          <w:bCs/>
          <w:i/>
          <w:iCs/>
          <w:color w:val="3A3A3A"/>
          <w:sz w:val="29"/>
          <w:szCs w:val="29"/>
          <w:lang w:eastAsia="es-ES"/>
        </w:rPr>
        <w:t xml:space="preserve">En el sistema, quien más ha cotizado y durante más tiempo, cobra más pensión de jubilación. </w:t>
      </w:r>
      <w:r w:rsidR="005E4B72" w:rsidRPr="000F695C">
        <w:rPr>
          <w:rFonts w:ascii="Arial" w:eastAsia="Times New Roman" w:hAnsi="Arial" w:cs="Arial"/>
          <w:b/>
          <w:bCs/>
          <w:i/>
          <w:iCs/>
          <w:color w:val="3A3A3A"/>
          <w:sz w:val="29"/>
          <w:szCs w:val="29"/>
          <w:lang w:eastAsia="es-ES"/>
        </w:rPr>
        <w:t>Y,</w:t>
      </w:r>
      <w:r w:rsidRPr="000F695C">
        <w:rPr>
          <w:rFonts w:ascii="Arial" w:eastAsia="Times New Roman" w:hAnsi="Arial" w:cs="Arial"/>
          <w:b/>
          <w:bCs/>
          <w:i/>
          <w:iCs/>
          <w:color w:val="3A3A3A"/>
          <w:sz w:val="29"/>
          <w:szCs w:val="29"/>
          <w:lang w:eastAsia="es-ES"/>
        </w:rPr>
        <w:t xml:space="preserve"> al contrario, quien contribuyó menos al sistema cobra pensiones más bajas, pero en ambos casos se aplica una política de distribución de rentas que establece unos importes mínimos y máximos de pensión de jubilación.</w:t>
      </w:r>
    </w:p>
    <w:p w:rsidR="000F695C" w:rsidRPr="000F695C" w:rsidRDefault="000F695C" w:rsidP="00C67B74">
      <w:pPr>
        <w:spacing w:before="100" w:beforeAutospacing="1" w:after="360" w:line="240" w:lineRule="auto"/>
        <w:jc w:val="both"/>
        <w:rPr>
          <w:rFonts w:ascii="Archivo Narrow" w:eastAsia="Times New Roman" w:hAnsi="Archivo Narrow" w:cs="Arial"/>
          <w:color w:val="7BB500"/>
          <w:sz w:val="48"/>
          <w:szCs w:val="48"/>
          <w:lang w:eastAsia="es-ES"/>
        </w:rPr>
      </w:pPr>
      <w:r w:rsidRPr="000F695C">
        <w:rPr>
          <w:rFonts w:ascii="Archivo Narrow" w:eastAsia="Times New Roman" w:hAnsi="Archivo Narrow" w:cs="Arial"/>
          <w:color w:val="7BB500"/>
          <w:sz w:val="48"/>
          <w:szCs w:val="48"/>
          <w:lang w:eastAsia="es-ES"/>
        </w:rPr>
        <w:t>Las PENSIONES MÍNIMAS de jubilación para 2019</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Cuando la pensión a la que se tendría derecho por el sistema de cálculo es “excesivamente” baja se impone un límite inferior (“un suelo”) para intentar que sean lo suficiente para afrontar unos gastos mínimos. Este “salto” entre la pensión a la que se tendría derecho por las cotizaciones realizadas y la pensión mínima que ofrece el sistema se denomina </w:t>
      </w:r>
      <w:r w:rsidRPr="000F695C">
        <w:rPr>
          <w:rFonts w:ascii="Arial" w:eastAsia="Times New Roman" w:hAnsi="Arial" w:cs="Arial"/>
          <w:b/>
          <w:bCs/>
          <w:color w:val="3A3A3A"/>
          <w:sz w:val="24"/>
          <w:szCs w:val="24"/>
          <w:lang w:eastAsia="es-ES"/>
        </w:rPr>
        <w:t>“complemento a mínimos”</w:t>
      </w:r>
      <w:r w:rsidRPr="000F695C">
        <w:rPr>
          <w:rFonts w:ascii="Arial" w:eastAsia="Times New Roman" w:hAnsi="Arial" w:cs="Arial"/>
          <w:color w:val="3A3A3A"/>
          <w:sz w:val="24"/>
          <w:szCs w:val="24"/>
          <w:lang w:eastAsia="es-ES"/>
        </w:rPr>
        <w:t>.</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La pensión mínima (y por tanto </w:t>
      </w:r>
      <w:hyperlink r:id="rId7" w:history="1">
        <w:r w:rsidRPr="000F695C">
          <w:rPr>
            <w:rFonts w:ascii="Arial" w:eastAsia="Times New Roman" w:hAnsi="Arial" w:cs="Arial"/>
            <w:color w:val="1E73BE"/>
            <w:sz w:val="24"/>
            <w:szCs w:val="24"/>
            <w:u w:val="single"/>
            <w:lang w:eastAsia="es-ES"/>
          </w:rPr>
          <w:t>el complemento a mínimos</w:t>
        </w:r>
      </w:hyperlink>
      <w:r w:rsidRPr="000F695C">
        <w:rPr>
          <w:rFonts w:ascii="Arial" w:eastAsia="Times New Roman" w:hAnsi="Arial" w:cs="Arial"/>
          <w:color w:val="3A3A3A"/>
          <w:sz w:val="24"/>
          <w:szCs w:val="24"/>
          <w:lang w:eastAsia="es-ES"/>
        </w:rPr>
        <w:t>) depende de la situación conyugal concreta del pensionista, distinguiéndose así tres situaciones: sin cónyuge, con cónyuge “a cargo” y con cónyuge no “a cargo”. También se tiene en cuenta para establecer estos límites de pensión mínima la edad del pensionista (inferior o no a los 65 años).</w:t>
      </w:r>
    </w:p>
    <w:p w:rsid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En los siguientes cuadros explicamos el </w:t>
      </w:r>
      <w:r w:rsidRPr="000F695C">
        <w:rPr>
          <w:rFonts w:ascii="Arial" w:eastAsia="Times New Roman" w:hAnsi="Arial" w:cs="Arial"/>
          <w:b/>
          <w:bCs/>
          <w:color w:val="3A3A3A"/>
          <w:sz w:val="24"/>
          <w:szCs w:val="24"/>
          <w:lang w:eastAsia="es-ES"/>
        </w:rPr>
        <w:t>importe mínimo de las pensiones de jubilación en 2019</w:t>
      </w:r>
      <w:r w:rsidRPr="000F695C">
        <w:rPr>
          <w:rFonts w:ascii="Arial" w:eastAsia="Times New Roman" w:hAnsi="Arial" w:cs="Arial"/>
          <w:color w:val="3A3A3A"/>
          <w:sz w:val="24"/>
          <w:szCs w:val="24"/>
          <w:lang w:eastAsia="es-ES"/>
        </w:rPr>
        <w:t xml:space="preserve">, según lo dispuesto en el </w:t>
      </w:r>
      <w:hyperlink r:id="rId8" w:history="1">
        <w:r w:rsidRPr="000F695C">
          <w:rPr>
            <w:rFonts w:ascii="Arial" w:eastAsia="Times New Roman" w:hAnsi="Arial" w:cs="Arial"/>
            <w:color w:val="1E73BE"/>
            <w:sz w:val="24"/>
            <w:szCs w:val="24"/>
            <w:u w:val="single"/>
            <w:lang w:eastAsia="es-ES"/>
          </w:rPr>
          <w:t>RD 28/2018</w:t>
        </w:r>
      </w:hyperlink>
      <w:r w:rsidRPr="000F695C">
        <w:rPr>
          <w:rFonts w:ascii="Arial" w:eastAsia="Times New Roman" w:hAnsi="Arial" w:cs="Arial"/>
          <w:color w:val="3A3A3A"/>
          <w:sz w:val="24"/>
          <w:szCs w:val="24"/>
          <w:lang w:eastAsia="es-ES"/>
        </w:rPr>
        <w:t xml:space="preserve"> de revalorización de las pensiones públicas.</w:t>
      </w:r>
    </w:p>
    <w:p w:rsidR="000F695C" w:rsidRPr="00542B63" w:rsidRDefault="000F695C" w:rsidP="000F695C">
      <w:pPr>
        <w:spacing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FF0000"/>
          <w:sz w:val="36"/>
          <w:szCs w:val="36"/>
          <w:lang w:eastAsia="es-ES"/>
        </w:rPr>
        <w:t>PENSIONES MÍNIMAS 2019</w:t>
      </w:r>
    </w:p>
    <w:p w:rsidR="000F695C" w:rsidRPr="00542B63" w:rsidRDefault="000F695C" w:rsidP="000F695C">
      <w:pPr>
        <w:spacing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JUBILACIÓN</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con 65 años"/>
      </w:tblPr>
      <w:tblGrid>
        <w:gridCol w:w="3805"/>
        <w:gridCol w:w="2484"/>
        <w:gridCol w:w="2195"/>
      </w:tblGrid>
      <w:tr w:rsidR="000F695C" w:rsidRPr="00542B63" w:rsidTr="00FF170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JUBILACIÓN CON 65 AÑOS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835,80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11.701,20</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677,40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9.483,60</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642,90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9.000,60</w:t>
            </w:r>
          </w:p>
        </w:tc>
      </w:tr>
    </w:tbl>
    <w:p w:rsidR="000F695C" w:rsidRPr="00542B63" w:rsidRDefault="000F695C" w:rsidP="000F695C">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12"/>
          <w:szCs w:val="12"/>
          <w:lang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menores de 65 años"/>
      </w:tblPr>
      <w:tblGrid>
        <w:gridCol w:w="3805"/>
        <w:gridCol w:w="2484"/>
        <w:gridCol w:w="2195"/>
      </w:tblGrid>
      <w:tr w:rsidR="000F695C" w:rsidRPr="00542B63" w:rsidTr="00FF170B">
        <w:trPr>
          <w:trHeight w:val="57"/>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JUBILACIÓN MENOR DE 65 AÑOS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57"/>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783,60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10.970,40</w:t>
            </w:r>
          </w:p>
        </w:tc>
      </w:tr>
      <w:tr w:rsidR="000F695C" w:rsidRPr="00542B63" w:rsidTr="00FF170B">
        <w:trPr>
          <w:trHeight w:val="57"/>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633,70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8.871,80</w:t>
            </w:r>
          </w:p>
        </w:tc>
      </w:tr>
      <w:tr w:rsidR="000F695C" w:rsidRPr="00542B63" w:rsidTr="00FF170B">
        <w:trPr>
          <w:trHeight w:val="57"/>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599,00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8.386,00</w:t>
            </w:r>
          </w:p>
        </w:tc>
      </w:tr>
    </w:tbl>
    <w:p w:rsidR="000F695C" w:rsidRPr="00542B63" w:rsidRDefault="000F695C" w:rsidP="000F695C">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12"/>
          <w:szCs w:val="12"/>
          <w:lang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de jubilación: para titulares menores de 65 años"/>
      </w:tblPr>
      <w:tblGrid>
        <w:gridCol w:w="3812"/>
        <w:gridCol w:w="2474"/>
        <w:gridCol w:w="2198"/>
      </w:tblGrid>
      <w:tr w:rsidR="000F695C" w:rsidRPr="00542B63" w:rsidTr="00FF170B">
        <w:trPr>
          <w:trHeight w:val="113"/>
          <w:jc w:val="center"/>
        </w:trPr>
        <w:tc>
          <w:tcPr>
            <w:tcW w:w="3976" w:type="dxa"/>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JUBILACIÓN CON 65 AÑOS PROCEDENTE DE GRAN INVALIDEZ</w:t>
            </w:r>
          </w:p>
        </w:tc>
        <w:tc>
          <w:tcPr>
            <w:tcW w:w="255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227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113"/>
          <w:jc w:val="center"/>
        </w:trPr>
        <w:tc>
          <w:tcPr>
            <w:tcW w:w="3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1.253,70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left="-366"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17.551,80</w:t>
            </w:r>
          </w:p>
        </w:tc>
      </w:tr>
      <w:tr w:rsidR="000F695C" w:rsidRPr="00542B63" w:rsidTr="00FF170B">
        <w:trPr>
          <w:trHeight w:val="113"/>
          <w:jc w:val="center"/>
        </w:trPr>
        <w:tc>
          <w:tcPr>
            <w:tcW w:w="3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1.016,10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left="-366"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14.225,40</w:t>
            </w:r>
          </w:p>
        </w:tc>
      </w:tr>
      <w:tr w:rsidR="000F695C" w:rsidRPr="00542B63" w:rsidTr="00FF170B">
        <w:trPr>
          <w:trHeight w:val="113"/>
          <w:jc w:val="center"/>
        </w:trPr>
        <w:tc>
          <w:tcPr>
            <w:tcW w:w="3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964,40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left="-366" w:right="-75"/>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13.501,60</w:t>
            </w:r>
          </w:p>
        </w:tc>
      </w:tr>
    </w:tbl>
    <w:p w:rsidR="000F695C" w:rsidRPr="00542B63" w:rsidRDefault="000F695C" w:rsidP="000F695C">
      <w:pPr>
        <w:spacing w:before="12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INCAPACIDAD PERMANENTE</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gran invalidez"/>
      </w:tblPr>
      <w:tblGrid>
        <w:gridCol w:w="3804"/>
        <w:gridCol w:w="2484"/>
        <w:gridCol w:w="2196"/>
      </w:tblGrid>
      <w:tr w:rsidR="000F695C" w:rsidRPr="00542B63" w:rsidTr="00FF170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GRAN INVALIDEZ</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1.253,70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17.551,80</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1.016,10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14.225,40</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964,40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97"/>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13.501,60</w:t>
            </w:r>
          </w:p>
        </w:tc>
      </w:tr>
    </w:tbl>
    <w:p w:rsidR="000F695C" w:rsidRPr="00542B63" w:rsidRDefault="000F695C" w:rsidP="000F695C">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12"/>
          <w:szCs w:val="12"/>
          <w:lang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absoluta o 65 años de edad"/>
      </w:tblPr>
      <w:tblGrid>
        <w:gridCol w:w="3937"/>
        <w:gridCol w:w="2410"/>
        <w:gridCol w:w="2137"/>
      </w:tblGrid>
      <w:tr w:rsidR="000F695C" w:rsidRPr="00542B63" w:rsidTr="00FF170B">
        <w:trPr>
          <w:jc w:val="center"/>
        </w:trPr>
        <w:tc>
          <w:tcPr>
            <w:tcW w:w="4275" w:type="dxa"/>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INCAPACIDAD PERMANENTE ABSOLUTA, O TOTAL CON 65 AÑOS DE EDAD</w:t>
            </w:r>
          </w:p>
        </w:tc>
        <w:tc>
          <w:tcPr>
            <w:tcW w:w="255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227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jc w:val="center"/>
        </w:trPr>
        <w:tc>
          <w:tcPr>
            <w:tcW w:w="427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213"/>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835,80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44"/>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11.701,20</w:t>
            </w:r>
          </w:p>
        </w:tc>
      </w:tr>
      <w:tr w:rsidR="000F695C" w:rsidRPr="00542B63" w:rsidTr="00FF170B">
        <w:trPr>
          <w:jc w:val="center"/>
        </w:trPr>
        <w:tc>
          <w:tcPr>
            <w:tcW w:w="427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213"/>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677,40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44"/>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9.483,60</w:t>
            </w:r>
          </w:p>
        </w:tc>
      </w:tr>
      <w:tr w:rsidR="000F695C" w:rsidRPr="00542B63" w:rsidTr="00FF170B">
        <w:trPr>
          <w:jc w:val="center"/>
        </w:trPr>
        <w:tc>
          <w:tcPr>
            <w:tcW w:w="427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213"/>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642,90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44"/>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9.000,60</w:t>
            </w:r>
          </w:p>
        </w:tc>
      </w:tr>
    </w:tbl>
    <w:p w:rsidR="000F695C" w:rsidRPr="00542B63" w:rsidRDefault="000F695C" w:rsidP="000F695C">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12"/>
          <w:szCs w:val="12"/>
          <w:lang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total con edad entre 60 y 64 años"/>
      </w:tblPr>
      <w:tblGrid>
        <w:gridCol w:w="3745"/>
        <w:gridCol w:w="2442"/>
        <w:gridCol w:w="2297"/>
      </w:tblGrid>
      <w:tr w:rsidR="000F695C" w:rsidRPr="00542B63" w:rsidTr="00FF170B">
        <w:trPr>
          <w:jc w:val="center"/>
        </w:trPr>
        <w:tc>
          <w:tcPr>
            <w:tcW w:w="3977" w:type="dxa"/>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INCAPACIDAD PERMANENTE TOTAL CON EDAD ENTRE 60 Y 64 AÑOS</w:t>
            </w:r>
          </w:p>
        </w:tc>
        <w:tc>
          <w:tcPr>
            <w:tcW w:w="2551"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2414"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jc w:val="center"/>
        </w:trPr>
        <w:tc>
          <w:tcPr>
            <w:tcW w:w="397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255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783,60</w:t>
            </w:r>
          </w:p>
        </w:tc>
        <w:tc>
          <w:tcPr>
            <w:tcW w:w="24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125"/>
              <w:jc w:val="right"/>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10.970,40</w:t>
            </w:r>
          </w:p>
        </w:tc>
      </w:tr>
      <w:tr w:rsidR="000F695C" w:rsidRPr="00542B63" w:rsidTr="00FF170B">
        <w:trPr>
          <w:jc w:val="center"/>
        </w:trPr>
        <w:tc>
          <w:tcPr>
            <w:tcW w:w="397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255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633,70</w:t>
            </w:r>
          </w:p>
        </w:tc>
        <w:tc>
          <w:tcPr>
            <w:tcW w:w="24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125"/>
              <w:jc w:val="right"/>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8.871,80</w:t>
            </w:r>
          </w:p>
        </w:tc>
      </w:tr>
      <w:tr w:rsidR="000F695C" w:rsidRPr="00542B63" w:rsidTr="00FF170B">
        <w:trPr>
          <w:jc w:val="center"/>
        </w:trPr>
        <w:tc>
          <w:tcPr>
            <w:tcW w:w="3977"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2551"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599,00</w:t>
            </w:r>
          </w:p>
        </w:tc>
        <w:tc>
          <w:tcPr>
            <w:tcW w:w="24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ind w:right="125"/>
              <w:jc w:val="right"/>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8.386,00</w:t>
            </w:r>
          </w:p>
        </w:tc>
      </w:tr>
    </w:tbl>
    <w:p w:rsidR="000F695C" w:rsidRPr="00542B63" w:rsidRDefault="000F695C" w:rsidP="000F695C">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12"/>
          <w:szCs w:val="12"/>
          <w:lang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por incapacidad permanente: para titulares afectos de  incapacidad permanente total derivada de enfermedad común  y menor de 60 años"/>
      </w:tblPr>
      <w:tblGrid>
        <w:gridCol w:w="4137"/>
        <w:gridCol w:w="2307"/>
        <w:gridCol w:w="2040"/>
      </w:tblGrid>
      <w:tr w:rsidR="000F695C" w:rsidRPr="00542B63" w:rsidTr="00FF170B">
        <w:trPr>
          <w:jc w:val="center"/>
        </w:trPr>
        <w:tc>
          <w:tcPr>
            <w:tcW w:w="4835" w:type="dxa"/>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INCAPACIDAD PERMANENTE TOTAL DERIVADA ENFERMEDAD COMÚN MENOR 60 AÑOS</w:t>
            </w:r>
          </w:p>
        </w:tc>
        <w:tc>
          <w:tcPr>
            <w:tcW w:w="255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227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jc w:val="center"/>
        </w:trPr>
        <w:tc>
          <w:tcPr>
            <w:tcW w:w="483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499,40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6.991,60</w:t>
            </w:r>
          </w:p>
        </w:tc>
      </w:tr>
      <w:tr w:rsidR="000F695C" w:rsidRPr="00542B63" w:rsidTr="00FF170B">
        <w:trPr>
          <w:jc w:val="center"/>
        </w:trPr>
        <w:tc>
          <w:tcPr>
            <w:tcW w:w="483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(unidad familiar unipersonal)</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499,40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6.991,60</w:t>
            </w:r>
          </w:p>
        </w:tc>
      </w:tr>
      <w:tr w:rsidR="000F695C" w:rsidRPr="00542B63" w:rsidTr="00FF170B">
        <w:trPr>
          <w:jc w:val="center"/>
        </w:trPr>
        <w:tc>
          <w:tcPr>
            <w:tcW w:w="4835"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NO a cargo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495,00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6.930,00</w:t>
            </w:r>
          </w:p>
        </w:tc>
      </w:tr>
    </w:tbl>
    <w:p w:rsidR="000F695C" w:rsidRPr="00542B63" w:rsidRDefault="000F695C" w:rsidP="000F695C">
      <w:pPr>
        <w:spacing w:before="12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VIUDEDAD</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de viudedad: beneficiarios con 65 años de edad, con edad comprendida entre 60 y 64 años, menores de 60 años con cargas familiares y menores de 60 años sin cargas familiares"/>
      </w:tblPr>
      <w:tblGrid>
        <w:gridCol w:w="3790"/>
        <w:gridCol w:w="2491"/>
        <w:gridCol w:w="2203"/>
      </w:tblGrid>
      <w:tr w:rsidR="000F695C" w:rsidRPr="00542B63" w:rsidTr="00FF170B">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0F695C" w:rsidRPr="00542B63" w:rsidRDefault="000F695C" w:rsidP="00FF170B">
            <w:pPr>
              <w:spacing w:after="100" w:line="240" w:lineRule="auto"/>
              <w:jc w:val="both"/>
              <w:rPr>
                <w:rFonts w:ascii="Arial" w:eastAsia="Times New Roman" w:hAnsi="Arial" w:cs="Arial"/>
                <w:color w:val="000000"/>
                <w:sz w:val="20"/>
                <w:szCs w:val="20"/>
                <w:lang w:eastAsia="es-ES"/>
              </w:rPr>
            </w:pP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cargas familiares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783,60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10.970,40</w:t>
            </w:r>
          </w:p>
        </w:tc>
      </w:tr>
      <w:tr w:rsidR="000F695C" w:rsidRPr="00542B63" w:rsidTr="00FF170B">
        <w:trPr>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65 años o con discapacidad = &gt;65%</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677,40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9.483,60</w:t>
            </w:r>
          </w:p>
        </w:tc>
      </w:tr>
      <w:tr w:rsidR="000F695C" w:rsidRPr="00542B63" w:rsidTr="00FF170B">
        <w:trPr>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Entre 60 y 64 años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633,70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8.871,80</w:t>
            </w:r>
          </w:p>
        </w:tc>
      </w:tr>
      <w:tr w:rsidR="000F695C" w:rsidRPr="00542B63" w:rsidTr="00FF170B">
        <w:trPr>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Menor de 60 años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513,10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7.183,40</w:t>
            </w:r>
          </w:p>
        </w:tc>
      </w:tr>
    </w:tbl>
    <w:p w:rsidR="000F695C" w:rsidRPr="00542B63" w:rsidRDefault="000F695C" w:rsidP="000F695C">
      <w:pPr>
        <w:spacing w:before="12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ORFANDAD</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Esta tabla proporciona las cuantías mínimas mensuales y anuales establecidas para las pensiones de orfandad: por beneficiario y, en los casos de orfandad absoluta, se distingue entre un solo beneficiario o si son varios beneficiarios(N)."/>
      </w:tblPr>
      <w:tblGrid>
        <w:gridCol w:w="2976"/>
        <w:gridCol w:w="2552"/>
        <w:gridCol w:w="2272"/>
      </w:tblGrid>
      <w:tr w:rsidR="000F695C" w:rsidRPr="00542B63" w:rsidTr="00FF170B">
        <w:trPr>
          <w:trHeight w:val="170"/>
          <w:jc w:val="center"/>
        </w:trPr>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0F695C" w:rsidRPr="00542B63" w:rsidRDefault="000F695C" w:rsidP="00FF170B">
            <w:pPr>
              <w:spacing w:after="100" w:line="240" w:lineRule="auto"/>
              <w:jc w:val="both"/>
              <w:rPr>
                <w:rFonts w:ascii="Arial" w:eastAsia="Times New Roman" w:hAnsi="Arial" w:cs="Arial"/>
                <w:color w:val="000000"/>
                <w:sz w:val="20"/>
                <w:szCs w:val="20"/>
                <w:lang w:eastAsia="es-ES"/>
              </w:rPr>
            </w:pPr>
          </w:p>
        </w:tc>
        <w:tc>
          <w:tcPr>
            <w:tcW w:w="255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2272" w:type="dxa"/>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170"/>
          <w:jc w:val="center"/>
        </w:trPr>
        <w:tc>
          <w:tcPr>
            <w:tcW w:w="2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Por beneficiario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207,00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2.898,00</w:t>
            </w:r>
          </w:p>
        </w:tc>
      </w:tr>
      <w:tr w:rsidR="000F695C" w:rsidRPr="00542B63" w:rsidTr="00FF170B">
        <w:trPr>
          <w:trHeight w:val="170"/>
          <w:jc w:val="center"/>
        </w:trPr>
        <w:tc>
          <w:tcPr>
            <w:tcW w:w="2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Por beneficiario menor de 18 años con discapacidad &gt; =65%</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407,30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5.702,20</w:t>
            </w:r>
          </w:p>
        </w:tc>
      </w:tr>
      <w:tr w:rsidR="000F695C" w:rsidRPr="00542B63" w:rsidTr="00FF170B">
        <w:trPr>
          <w:trHeight w:val="170"/>
          <w:jc w:val="center"/>
        </w:trPr>
        <w:tc>
          <w:tcPr>
            <w:tcW w:w="7800" w:type="dxa"/>
            <w:gridSpan w:val="3"/>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rPr>
                <w:rFonts w:ascii="Arial" w:eastAsia="Times New Roman" w:hAnsi="Arial" w:cs="Arial"/>
                <w:color w:val="000000"/>
                <w:sz w:val="20"/>
                <w:szCs w:val="20"/>
                <w:lang w:eastAsia="es-ES"/>
              </w:rPr>
            </w:pPr>
            <w:r w:rsidRPr="00542B63">
              <w:rPr>
                <w:rFonts w:ascii="Arial" w:eastAsia="Times New Roman" w:hAnsi="Arial" w:cs="Arial"/>
                <w:color w:val="000000"/>
                <w:sz w:val="20"/>
                <w:szCs w:val="20"/>
                <w:u w:val="single"/>
                <w:lang w:eastAsia="es-ES"/>
              </w:rPr>
              <w:t>Orfandad absoluta</w:t>
            </w:r>
            <w:r w:rsidRPr="00542B63">
              <w:rPr>
                <w:rFonts w:ascii="Arial" w:eastAsia="Times New Roman" w:hAnsi="Arial" w:cs="Arial"/>
                <w:b/>
                <w:bCs/>
                <w:color w:val="000000"/>
                <w:sz w:val="20"/>
                <w:szCs w:val="20"/>
                <w:lang w:eastAsia="es-ES"/>
              </w:rPr>
              <w:t xml:space="preserve"> </w:t>
            </w:r>
          </w:p>
        </w:tc>
      </w:tr>
      <w:tr w:rsidR="000F695C" w:rsidRPr="00542B63" w:rsidTr="00FF170B">
        <w:trPr>
          <w:trHeight w:val="170"/>
          <w:jc w:val="center"/>
        </w:trPr>
        <w:tc>
          <w:tcPr>
            <w:tcW w:w="2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Un solo beneficiario</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720,10</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10.081,40</w:t>
            </w:r>
          </w:p>
        </w:tc>
      </w:tr>
      <w:tr w:rsidR="000F695C" w:rsidRPr="00542B63" w:rsidTr="00FF170B">
        <w:trPr>
          <w:trHeight w:val="170"/>
          <w:jc w:val="center"/>
        </w:trPr>
        <w:tc>
          <w:tcPr>
            <w:tcW w:w="2976"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Varios beneficiarios (N)</w:t>
            </w:r>
          </w:p>
        </w:tc>
        <w:tc>
          <w:tcPr>
            <w:tcW w:w="255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207,00 + 513,10/N</w:t>
            </w:r>
          </w:p>
        </w:tc>
        <w:tc>
          <w:tcPr>
            <w:tcW w:w="2272" w:type="dxa"/>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2.898,00 + 7.183,40/N</w:t>
            </w:r>
          </w:p>
        </w:tc>
      </w:tr>
    </w:tbl>
    <w:p w:rsidR="000F695C" w:rsidRPr="00542B63" w:rsidRDefault="000F695C" w:rsidP="000F695C">
      <w:pPr>
        <w:spacing w:before="12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EN FAVOR DE FAMILIARES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las cuantías mínimas mensuales y anuales establecidas para las pensiones en favor de familiares por beneficiario. Si no existe viuda ni huérfano pensionistas, se distingue entre un solo beneficiario con 65 años, un solo beneficiario menor de 65 años o sin son varios los beneficiarios (N)."/>
      </w:tblPr>
      <w:tblGrid>
        <w:gridCol w:w="3575"/>
        <w:gridCol w:w="2495"/>
        <w:gridCol w:w="2206"/>
      </w:tblGrid>
      <w:tr w:rsidR="000F695C" w:rsidRPr="00542B63" w:rsidTr="00FF170B">
        <w:trPr>
          <w:trHeight w:val="17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vAlign w:val="center"/>
            <w:hideMark/>
          </w:tcPr>
          <w:p w:rsidR="000F695C" w:rsidRPr="00542B63" w:rsidRDefault="000F695C" w:rsidP="00FF170B">
            <w:pPr>
              <w:spacing w:after="100" w:line="240" w:lineRule="auto"/>
              <w:jc w:val="both"/>
              <w:rPr>
                <w:rFonts w:ascii="Arial" w:eastAsia="Times New Roman" w:hAnsi="Arial" w:cs="Arial"/>
                <w:color w:val="000000"/>
                <w:sz w:val="20"/>
                <w:szCs w:val="20"/>
                <w:lang w:eastAsia="es-ES"/>
              </w:rPr>
            </w:pP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17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Por beneficiario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207,00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2.898,00</w:t>
            </w:r>
          </w:p>
        </w:tc>
      </w:tr>
      <w:tr w:rsidR="000F695C" w:rsidRPr="00542B63" w:rsidTr="00FF170B">
        <w:trPr>
          <w:trHeight w:val="170"/>
          <w:jc w:val="center"/>
        </w:trPr>
        <w:tc>
          <w:tcPr>
            <w:tcW w:w="0" w:type="auto"/>
            <w:gridSpan w:val="3"/>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rPr>
                <w:rFonts w:ascii="Arial" w:eastAsia="Times New Roman" w:hAnsi="Arial" w:cs="Arial"/>
                <w:color w:val="000000"/>
                <w:sz w:val="20"/>
                <w:szCs w:val="20"/>
                <w:lang w:eastAsia="es-ES"/>
              </w:rPr>
            </w:pPr>
            <w:r w:rsidRPr="00542B63">
              <w:rPr>
                <w:rFonts w:ascii="Arial" w:eastAsia="Times New Roman" w:hAnsi="Arial" w:cs="Arial"/>
                <w:color w:val="000000"/>
                <w:sz w:val="20"/>
                <w:szCs w:val="20"/>
                <w:u w:val="single"/>
                <w:lang w:eastAsia="es-ES"/>
              </w:rPr>
              <w:t>Si no existe viuda ni huérfano pensionistas</w:t>
            </w:r>
            <w:r w:rsidRPr="00542B63">
              <w:rPr>
                <w:rFonts w:ascii="Arial" w:eastAsia="Times New Roman" w:hAnsi="Arial" w:cs="Arial"/>
                <w:b/>
                <w:bCs/>
                <w:color w:val="000000"/>
                <w:sz w:val="20"/>
                <w:szCs w:val="20"/>
                <w:lang w:eastAsia="es-ES"/>
              </w:rPr>
              <w:t xml:space="preserve"> </w:t>
            </w:r>
          </w:p>
        </w:tc>
      </w:tr>
      <w:tr w:rsidR="000F695C" w:rsidRPr="00542B63" w:rsidTr="00FF170B">
        <w:trPr>
          <w:trHeight w:val="17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Un solo beneficiario con 65 años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500,20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7.002,80</w:t>
            </w:r>
          </w:p>
        </w:tc>
      </w:tr>
      <w:tr w:rsidR="000F695C" w:rsidRPr="00542B63" w:rsidTr="00FF170B">
        <w:trPr>
          <w:trHeight w:val="17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Un solo beneficiario menor de 65 años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471,50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6.601,00</w:t>
            </w:r>
          </w:p>
        </w:tc>
      </w:tr>
      <w:tr w:rsidR="000F695C" w:rsidRPr="00542B63" w:rsidTr="00FF170B">
        <w:trPr>
          <w:trHeight w:val="17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Varios beneficiarios (N)</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207,00 + 306,10/N</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2.898,00 + 4.285,40/N</w:t>
            </w:r>
          </w:p>
        </w:tc>
      </w:tr>
    </w:tbl>
    <w:p w:rsidR="000F695C" w:rsidRPr="00542B63" w:rsidRDefault="000F695C" w:rsidP="000F695C">
      <w:pPr>
        <w:spacing w:before="20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SEGURO OBLIGATORIO DE VEJEZ E INVALIDEZ (SOVI)</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has cuantías mínimas mensuales y anuales establecidas para las pensiones de vejez, invalidez y viudedad del sovi"/>
      </w:tblPr>
      <w:tblGrid>
        <w:gridCol w:w="3052"/>
        <w:gridCol w:w="2495"/>
        <w:gridCol w:w="2206"/>
      </w:tblGrid>
      <w:tr w:rsidR="000F695C" w:rsidRPr="00542B63" w:rsidTr="00FF170B">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 xml:space="preserve">PENSIONES </w:t>
            </w:r>
            <w:r w:rsidRPr="00542B63">
              <w:rPr>
                <w:rFonts w:ascii="Arial" w:eastAsia="Times New Roman" w:hAnsi="Arial" w:cs="Arial"/>
                <w:b/>
                <w:bCs/>
                <w:color w:val="000000"/>
                <w:sz w:val="20"/>
                <w:szCs w:val="20"/>
                <w:bdr w:val="none" w:sz="0" w:space="0" w:color="auto" w:frame="1"/>
                <w:lang w:eastAsia="es-ES"/>
              </w:rPr>
              <w:t>SOVI</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MENSUALES</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CUANTÍAS ANUALES</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Vejez, invalidez y viudedad</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433,70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6.071,80</w:t>
            </w:r>
          </w:p>
        </w:tc>
      </w:tr>
      <w:tr w:rsidR="000F695C" w:rsidRPr="00542B63" w:rsidTr="00FF170B">
        <w:trPr>
          <w:trHeight w:val="20"/>
          <w:jc w:val="center"/>
        </w:trPr>
        <w:tc>
          <w:tcPr>
            <w:tcW w:w="0" w:type="auto"/>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Prestaciones SOVI concurrentes</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421,00</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5.894,00</w:t>
            </w:r>
          </w:p>
        </w:tc>
      </w:tr>
    </w:tbl>
    <w:p w:rsidR="000F695C" w:rsidRPr="00542B63" w:rsidRDefault="000F695C" w:rsidP="000F695C">
      <w:pPr>
        <w:spacing w:before="200" w:after="10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4"/>
          <w:szCs w:val="24"/>
          <w:u w:val="single"/>
          <w:lang w:eastAsia="es-ES"/>
        </w:rPr>
        <w:t>LÍMITE DE INGRESOS PARA PENSIÓN MÍNIMA</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Esta tabla proporciona el límite de ingresos para percibir las cuantías de las pensiones mínimas, en cuantía anual, para titulares sin cónyuge a cargo y con cónyuge a cargo"/>
      </w:tblPr>
      <w:tblGrid>
        <w:gridCol w:w="2594"/>
        <w:gridCol w:w="1806"/>
      </w:tblGrid>
      <w:tr w:rsidR="000F695C" w:rsidRPr="00542B63" w:rsidTr="00FF170B">
        <w:trPr>
          <w:trHeight w:val="227"/>
          <w:jc w:val="center"/>
        </w:trPr>
        <w:tc>
          <w:tcPr>
            <w:tcW w:w="2594" w:type="dxa"/>
            <w:tcBorders>
              <w:top w:val="single" w:sz="8" w:space="0" w:color="000000"/>
              <w:left w:val="single" w:sz="8" w:space="0" w:color="000000"/>
              <w:bottom w:val="single" w:sz="8" w:space="0" w:color="000000"/>
              <w:right w:val="single" w:sz="8" w:space="0" w:color="000000"/>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LÍMITE DE INGRESOS (sin incluir la pensión)</w:t>
            </w:r>
          </w:p>
        </w:tc>
        <w:tc>
          <w:tcPr>
            <w:tcW w:w="0" w:type="auto"/>
            <w:tcBorders>
              <w:top w:val="single" w:sz="8" w:space="0" w:color="auto"/>
              <w:left w:val="nil"/>
              <w:bottom w:val="single" w:sz="8" w:space="0" w:color="auto"/>
              <w:right w:val="single" w:sz="8" w:space="0" w:color="auto"/>
            </w:tcBorders>
            <w:shd w:val="clear" w:color="auto" w:fill="FFF2CC"/>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b/>
                <w:bCs/>
                <w:color w:val="000000"/>
                <w:sz w:val="20"/>
                <w:szCs w:val="20"/>
                <w:lang w:eastAsia="es-ES"/>
              </w:rPr>
              <w:t>CUANTÍA ANUAL</w:t>
            </w:r>
          </w:p>
        </w:tc>
      </w:tr>
      <w:tr w:rsidR="000F695C" w:rsidRPr="00542B63" w:rsidTr="00FF170B">
        <w:trPr>
          <w:trHeight w:val="227"/>
          <w:jc w:val="center"/>
        </w:trPr>
        <w:tc>
          <w:tcPr>
            <w:tcW w:w="2594"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Sin cónyuge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7.569,00</w:t>
            </w:r>
          </w:p>
        </w:tc>
      </w:tr>
      <w:tr w:rsidR="000F695C" w:rsidRPr="00542B63" w:rsidTr="00FF170B">
        <w:trPr>
          <w:trHeight w:val="227"/>
          <w:jc w:val="center"/>
        </w:trPr>
        <w:tc>
          <w:tcPr>
            <w:tcW w:w="2594"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both"/>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Con cónyuge a cargo</w:t>
            </w:r>
          </w:p>
        </w:tc>
        <w:tc>
          <w:tcPr>
            <w:tcW w:w="0" w:type="auto"/>
            <w:tcBorders>
              <w:top w:val="nil"/>
              <w:left w:val="nil"/>
              <w:bottom w:val="single" w:sz="8" w:space="0" w:color="auto"/>
              <w:right w:val="single" w:sz="8" w:space="0" w:color="auto"/>
            </w:tcBorders>
            <w:shd w:val="clear" w:color="auto" w:fill="FFFFFF"/>
            <w:tcMar>
              <w:top w:w="75" w:type="dxa"/>
              <w:left w:w="75" w:type="dxa"/>
              <w:bottom w:w="75" w:type="dxa"/>
              <w:right w:w="75" w:type="dxa"/>
            </w:tcMar>
            <w:vAlign w:val="center"/>
            <w:hideMark/>
          </w:tcPr>
          <w:p w:rsidR="000F695C" w:rsidRPr="00542B63" w:rsidRDefault="000F695C" w:rsidP="00FF170B">
            <w:pPr>
              <w:spacing w:after="0" w:line="240" w:lineRule="auto"/>
              <w:jc w:val="center"/>
              <w:rPr>
                <w:rFonts w:ascii="Arial" w:eastAsia="Times New Roman" w:hAnsi="Arial" w:cs="Arial"/>
                <w:color w:val="000000"/>
                <w:sz w:val="20"/>
                <w:szCs w:val="20"/>
                <w:lang w:eastAsia="es-ES"/>
              </w:rPr>
            </w:pPr>
            <w:r w:rsidRPr="00542B63">
              <w:rPr>
                <w:rFonts w:ascii="Arial" w:eastAsia="Times New Roman" w:hAnsi="Arial" w:cs="Arial"/>
                <w:color w:val="000000"/>
                <w:sz w:val="20"/>
                <w:szCs w:val="20"/>
                <w:lang w:eastAsia="es-ES"/>
              </w:rPr>
              <w:t>8.829,00</w:t>
            </w:r>
          </w:p>
        </w:tc>
      </w:tr>
    </w:tbl>
    <w:p w:rsidR="000F695C" w:rsidRDefault="000F695C" w:rsidP="000F695C">
      <w:r w:rsidRPr="00542B63">
        <w:rPr>
          <w:rFonts w:ascii="Arial" w:eastAsia="Times New Roman" w:hAnsi="Arial" w:cs="Arial"/>
          <w:color w:val="000000"/>
          <w:sz w:val="20"/>
          <w:szCs w:val="20"/>
          <w:lang w:eastAsia="es-ES"/>
        </w:rPr>
        <w:t> </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br/>
      </w:r>
      <w:r w:rsidRPr="000F695C">
        <w:rPr>
          <w:rFonts w:ascii="Arial" w:eastAsia="Times New Roman" w:hAnsi="Arial" w:cs="Arial"/>
          <w:b/>
          <w:bCs/>
          <w:color w:val="3A3A3A"/>
          <w:sz w:val="24"/>
          <w:szCs w:val="24"/>
          <w:lang w:eastAsia="es-ES"/>
        </w:rPr>
        <w:t>¿Qué se entiende por “cónyuge a cargo”?</w:t>
      </w:r>
    </w:p>
    <w:p w:rsidR="000F695C" w:rsidRPr="000F695C" w:rsidRDefault="000F695C" w:rsidP="00C67B74">
      <w:pPr>
        <w:spacing w:before="100" w:beforeAutospacing="1" w:after="360" w:line="240" w:lineRule="auto"/>
        <w:jc w:val="both"/>
        <w:rPr>
          <w:rFonts w:ascii="Archivo Narrow" w:eastAsia="Times New Roman" w:hAnsi="Archivo Narrow" w:cs="Arial"/>
          <w:color w:val="7BB500"/>
          <w:sz w:val="47"/>
          <w:szCs w:val="47"/>
          <w:lang w:eastAsia="es-ES"/>
        </w:rPr>
      </w:pPr>
      <w:r w:rsidRPr="000F695C">
        <w:rPr>
          <w:rFonts w:ascii="Arial" w:eastAsia="Times New Roman" w:hAnsi="Arial" w:cs="Arial"/>
          <w:color w:val="3A3A3A"/>
          <w:sz w:val="24"/>
          <w:szCs w:val="24"/>
          <w:lang w:eastAsia="es-ES"/>
        </w:rPr>
        <w:t xml:space="preserve">Se entiende que existe </w:t>
      </w:r>
      <w:r w:rsidRPr="000F695C">
        <w:rPr>
          <w:rFonts w:ascii="Arial" w:eastAsia="Times New Roman" w:hAnsi="Arial" w:cs="Arial"/>
          <w:b/>
          <w:bCs/>
          <w:color w:val="3A3A3A"/>
          <w:sz w:val="24"/>
          <w:szCs w:val="24"/>
          <w:lang w:eastAsia="es-ES"/>
        </w:rPr>
        <w:t>“cónyuge a cargo”</w:t>
      </w:r>
      <w:r w:rsidRPr="000F695C">
        <w:rPr>
          <w:rFonts w:ascii="Arial" w:eastAsia="Times New Roman" w:hAnsi="Arial" w:cs="Arial"/>
          <w:color w:val="3A3A3A"/>
          <w:sz w:val="24"/>
          <w:szCs w:val="24"/>
          <w:lang w:eastAsia="es-ES"/>
        </w:rPr>
        <w:t xml:space="preserve"> si conviviendo (salvo en el caso de separación judicial, se presumirá la convivencia siempre que se conserve el vínculo matrimonial) con el pensionista dependa económicamente de él: durante 2019, se entiende que existe dependencia económica del cónyuge cuando el cónyuge del pensionista no sea, a su vez, titular de una pensión y los rendimientos por cualquier naturaleza del pensionista y de su cónyuge, resulten inferiores a 8.829,00 € anuales. Cuando la suma, en cómputo anual, de los rendimientos y de la pensión que se vaya a complementar resulte inferior a la suma de 8.829,00 € y de la cuantía anual de la pensión mínima con cónyuge a cargo de que se trate, se reconoce un complemento igual a la diferencia, distribuido entre el número de mensualidades que corresponda. Cuando exista cónyuge a cargo el “complemento a mínimos” no puede rebasar la cuantía de la pensión no contributiva que le correspondería cuando concurren dos beneficiarios con derecho a pensión.</w:t>
      </w:r>
      <w:r w:rsidRPr="000F695C">
        <w:rPr>
          <w:rFonts w:ascii="Arial" w:eastAsia="Times New Roman" w:hAnsi="Arial" w:cs="Arial"/>
          <w:color w:val="3A3A3A"/>
          <w:sz w:val="24"/>
          <w:szCs w:val="24"/>
          <w:lang w:eastAsia="es-ES"/>
        </w:rPr>
        <w:br/>
      </w:r>
      <w:r w:rsidRPr="000F695C">
        <w:rPr>
          <w:rFonts w:ascii="Arial" w:eastAsia="Times New Roman" w:hAnsi="Arial" w:cs="Arial"/>
          <w:color w:val="3A3A3A"/>
          <w:sz w:val="24"/>
          <w:szCs w:val="24"/>
          <w:lang w:eastAsia="es-ES"/>
        </w:rPr>
        <w:br/>
      </w:r>
      <w:r w:rsidRPr="000F695C">
        <w:rPr>
          <w:rFonts w:ascii="Archivo Narrow" w:eastAsia="Times New Roman" w:hAnsi="Archivo Narrow" w:cs="Arial"/>
          <w:color w:val="7BB500"/>
          <w:sz w:val="47"/>
          <w:szCs w:val="47"/>
          <w:lang w:eastAsia="es-ES"/>
        </w:rPr>
        <w:t>Las pensiones no contributivas</w:t>
      </w:r>
    </w:p>
    <w:p w:rsidR="00C67B74"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El importe de la pensión no contributiva mensual para cada ciudadano se establecen función de sus rentas personales y/o de las de su unidad económica de convivencia; no pudiendo ser inferior la mínima a 1.372,00 € anuales ni superior a 5.488,00 euros año (valores para 2019). Este importe incorpora la subida de pensiones que se ha efectuado en el Real Decreto Ley 28/2018.</w:t>
      </w:r>
    </w:p>
    <w:p w:rsidR="00C67B74"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b/>
          <w:bCs/>
          <w:color w:val="3A3A3A"/>
          <w:sz w:val="24"/>
          <w:szCs w:val="24"/>
          <w:lang w:eastAsia="es-ES"/>
        </w:rPr>
        <w:t>La pensión no contributiva íntegra mínima en 2019 es de 392,00 euros al mes</w:t>
      </w:r>
      <w:r w:rsidRPr="000F695C">
        <w:rPr>
          <w:rFonts w:ascii="Arial" w:eastAsia="Times New Roman" w:hAnsi="Arial" w:cs="Arial"/>
          <w:color w:val="3A3A3A"/>
          <w:sz w:val="24"/>
          <w:szCs w:val="24"/>
          <w:lang w:eastAsia="es-ES"/>
        </w:rPr>
        <w:t xml:space="preserve">, por </w:t>
      </w:r>
      <w:r w:rsidR="005E4B72" w:rsidRPr="000F695C">
        <w:rPr>
          <w:rFonts w:ascii="Arial" w:eastAsia="Times New Roman" w:hAnsi="Arial" w:cs="Arial"/>
          <w:color w:val="3A3A3A"/>
          <w:sz w:val="24"/>
          <w:szCs w:val="24"/>
          <w:lang w:eastAsia="es-ES"/>
        </w:rPr>
        <w:t>ejemplo,</w:t>
      </w:r>
      <w:r w:rsidRPr="000F695C">
        <w:rPr>
          <w:rFonts w:ascii="Arial" w:eastAsia="Times New Roman" w:hAnsi="Arial" w:cs="Arial"/>
          <w:color w:val="3A3A3A"/>
          <w:sz w:val="24"/>
          <w:szCs w:val="24"/>
          <w:lang w:eastAsia="es-ES"/>
        </w:rPr>
        <w:t xml:space="preserve"> para una persona que no tuviera otros ingresos y viviera sola. Luego, en cada caso, sería necesario recalcular el importe mensual teniendo en cuenta las personas que conviven y si tienen o no ingresos, con lo que el importe mensual puede ser inferior o superior, hasta los topes de los que hemos hablado.  </w:t>
      </w:r>
    </w:p>
    <w:p w:rsidR="00C67B74" w:rsidRPr="00C67B74" w:rsidRDefault="00C67B74" w:rsidP="00C67B74">
      <w:pPr>
        <w:spacing w:before="100" w:beforeAutospacing="1" w:after="360" w:line="240" w:lineRule="auto"/>
        <w:jc w:val="both"/>
        <w:rPr>
          <w:rFonts w:ascii="Archivo Narrow" w:eastAsia="Times New Roman" w:hAnsi="Archivo Narrow" w:cs="Arial"/>
          <w:color w:val="7BB500"/>
          <w:kern w:val="36"/>
          <w:sz w:val="60"/>
          <w:szCs w:val="60"/>
          <w:lang w:eastAsia="es-ES"/>
        </w:rPr>
      </w:pPr>
      <w:r w:rsidRPr="00C67B74">
        <w:rPr>
          <w:rFonts w:ascii="Archivo Narrow" w:eastAsia="Times New Roman" w:hAnsi="Archivo Narrow" w:cs="Arial"/>
          <w:color w:val="7BB500"/>
          <w:kern w:val="36"/>
          <w:sz w:val="60"/>
          <w:szCs w:val="60"/>
          <w:lang w:eastAsia="es-ES"/>
        </w:rPr>
        <w:t>Cómo solicitar una pensión no contributiva en 2019</w:t>
      </w:r>
    </w:p>
    <w:p w:rsidR="00C67B74" w:rsidRPr="00C67B74" w:rsidRDefault="00C67B74" w:rsidP="00C67B74">
      <w:pPr>
        <w:spacing w:after="0" w:line="240" w:lineRule="auto"/>
        <w:rPr>
          <w:rFonts w:ascii="Arial" w:eastAsia="Times New Roman" w:hAnsi="Arial" w:cs="Arial"/>
          <w:color w:val="3A3A3A"/>
          <w:sz w:val="24"/>
          <w:szCs w:val="24"/>
          <w:lang w:eastAsia="es-ES"/>
        </w:rPr>
      </w:pPr>
      <w:r w:rsidRPr="00C67B74">
        <w:rPr>
          <w:rFonts w:ascii="Arial" w:eastAsia="Times New Roman" w:hAnsi="Arial" w:cs="Arial"/>
          <w:noProof/>
          <w:color w:val="3A3A3A"/>
          <w:sz w:val="24"/>
          <w:szCs w:val="24"/>
          <w:lang w:eastAsia="es-ES"/>
        </w:rPr>
        <w:drawing>
          <wp:inline distT="0" distB="0" distL="0" distR="0" wp14:anchorId="48B03A61" wp14:editId="49E34FB0">
            <wp:extent cx="5240020" cy="3506470"/>
            <wp:effectExtent l="0" t="0" r="0" b="0"/>
            <wp:docPr id="12" name="Imagen 12" descr="Las pensiones no contribu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s pensiones no contributiv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3506470"/>
                    </a:xfrm>
                    <a:prstGeom prst="rect">
                      <a:avLst/>
                    </a:prstGeom>
                    <a:noFill/>
                    <a:ln>
                      <a:noFill/>
                    </a:ln>
                  </pic:spPr>
                </pic:pic>
              </a:graphicData>
            </a:graphic>
          </wp:inline>
        </w:drawing>
      </w:r>
    </w:p>
    <w:p w:rsidR="00C67B74" w:rsidRDefault="00C67B74" w:rsidP="00C67B74">
      <w:pPr>
        <w:spacing w:after="120" w:line="240" w:lineRule="auto"/>
        <w:jc w:val="both"/>
        <w:rPr>
          <w:rFonts w:ascii="Arial" w:eastAsia="Times New Roman" w:hAnsi="Arial" w:cs="Arial"/>
          <w:b/>
          <w:bCs/>
          <w:color w:val="3A3A3A"/>
          <w:sz w:val="24"/>
          <w:szCs w:val="24"/>
          <w:lang w:eastAsia="es-ES"/>
        </w:rPr>
      </w:pPr>
      <w:r w:rsidRPr="00C67B74">
        <w:rPr>
          <w:rFonts w:ascii="Arial" w:eastAsia="Times New Roman" w:hAnsi="Arial" w:cs="Arial"/>
          <w:color w:val="3A3A3A"/>
          <w:sz w:val="24"/>
          <w:szCs w:val="24"/>
          <w:lang w:eastAsia="es-ES"/>
        </w:rPr>
        <w:br/>
      </w:r>
      <w:r w:rsidRPr="00C67B74">
        <w:rPr>
          <w:rFonts w:ascii="Arial" w:eastAsia="Times New Roman" w:hAnsi="Arial" w:cs="Arial"/>
          <w:b/>
          <w:bCs/>
          <w:color w:val="3A3A3A"/>
          <w:sz w:val="24"/>
          <w:szCs w:val="24"/>
          <w:lang w:eastAsia="es-ES"/>
        </w:rPr>
        <w:t>Hay dos tipos de pensiones no contributivas: de jubilación y de invalidez, que puede solicitar cualquier ciudadano cuando no se ha cotizado lo suficiente para acceder a una pensión ordinaria.</w:t>
      </w:r>
    </w:p>
    <w:p w:rsidR="00C67B74" w:rsidRPr="00C67B74" w:rsidRDefault="00C67B74" w:rsidP="00C67B74">
      <w:pPr>
        <w:spacing w:after="120" w:line="240" w:lineRule="auto"/>
        <w:jc w:val="both"/>
        <w:rPr>
          <w:rFonts w:ascii="Archivo Narrow" w:eastAsia="Times New Roman" w:hAnsi="Archivo Narrow" w:cs="Arial"/>
          <w:color w:val="7BB500"/>
          <w:sz w:val="48"/>
          <w:szCs w:val="48"/>
          <w:lang w:eastAsia="es-ES"/>
        </w:rPr>
      </w:pPr>
      <w:r w:rsidRPr="00C67B74">
        <w:rPr>
          <w:rFonts w:ascii="Arial" w:eastAsia="Times New Roman" w:hAnsi="Arial" w:cs="Arial"/>
          <w:color w:val="3A3A3A"/>
          <w:sz w:val="24"/>
          <w:szCs w:val="24"/>
          <w:lang w:eastAsia="es-ES"/>
        </w:rPr>
        <w:br/>
      </w:r>
      <w:r w:rsidRPr="00C67B74">
        <w:rPr>
          <w:rFonts w:ascii="Archivo Narrow" w:eastAsia="Times New Roman" w:hAnsi="Archivo Narrow" w:cs="Arial"/>
          <w:color w:val="7BB500"/>
          <w:sz w:val="48"/>
          <w:szCs w:val="48"/>
          <w:lang w:eastAsia="es-ES"/>
        </w:rPr>
        <w:t>A) ¿Qué son las pensiones no contributivas de jubilación (PNC)?</w:t>
      </w:r>
    </w:p>
    <w:p w:rsidR="00C67B74" w:rsidRDefault="00C67B74" w:rsidP="00C67B74">
      <w:pPr>
        <w:spacing w:before="100" w:beforeAutospacing="1" w:after="360" w:line="240" w:lineRule="auto"/>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 xml:space="preserve">Las </w:t>
      </w:r>
      <w:r w:rsidRPr="00C67B74">
        <w:rPr>
          <w:rFonts w:ascii="Arial" w:eastAsia="Times New Roman" w:hAnsi="Arial" w:cs="Arial"/>
          <w:b/>
          <w:bCs/>
          <w:color w:val="3A3A3A"/>
          <w:sz w:val="24"/>
          <w:szCs w:val="24"/>
          <w:lang w:eastAsia="es-ES"/>
        </w:rPr>
        <w:t>pensiones no contributivas de jubilación (PNC) son aquellas que el Estado concede a las personas que llegan a edad de jubilarse y se encuentran en situación de necesidad, pero que no pueden solicitar una pensión normal por no haber acumulado cotizaciones suficientes a lo largo de su vida laboral.</w:t>
      </w:r>
      <w:r w:rsidRPr="00C67B74">
        <w:rPr>
          <w:rFonts w:ascii="Arial" w:eastAsia="Times New Roman" w:hAnsi="Arial" w:cs="Arial"/>
          <w:color w:val="3A3A3A"/>
          <w:sz w:val="24"/>
          <w:szCs w:val="24"/>
          <w:lang w:eastAsia="es-ES"/>
        </w:rPr>
        <w:t xml:space="preserve"> Gracias a la pensión no contributiva tienen unos recursos mínimos para poder subsistir. Se trata por lo tanto de una ayuda asistencial, a personas en situación de necesidad y sin ingresos suficientes.</w:t>
      </w:r>
    </w:p>
    <w:p w:rsidR="00C67B74" w:rsidRDefault="00C67B74" w:rsidP="00C67B74">
      <w:pPr>
        <w:spacing w:before="100" w:beforeAutospacing="1" w:after="360" w:line="240" w:lineRule="auto"/>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Lo que se cobra con las pensiones no contributivas es mucho menos que con las ordinarias. Recordamos que para que un trabajador pueda solicitar la pensión de jubilación ordinaria (la contributiva), es necesario que tenga como mínimo 15 años cotizados a lo largo de su vida laboral y que al menos 2 de ellos deberán estar dentro de los últimos 15 años.</w:t>
      </w:r>
    </w:p>
    <w:p w:rsidR="00C67B74" w:rsidRDefault="00C67B74" w:rsidP="00C67B74">
      <w:pPr>
        <w:spacing w:before="100" w:beforeAutospacing="1" w:after="360" w:line="240" w:lineRule="auto"/>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Los trabajadores que no reúnen los requisitos suficientes para solicitar la pensión de Jubilación, podrán solicitar una pensión no contributiva</w:t>
      </w:r>
      <w:r w:rsidRPr="00C67B74">
        <w:rPr>
          <w:rFonts w:ascii="Arial" w:eastAsia="Times New Roman" w:hAnsi="Arial" w:cs="Arial"/>
          <w:color w:val="3A3A3A"/>
          <w:sz w:val="24"/>
          <w:szCs w:val="24"/>
          <w:lang w:eastAsia="es-ES"/>
        </w:rPr>
        <w:t>, siempre y cuando cumplan algunas condiciones que explicamos a continuación.</w:t>
      </w:r>
    </w:p>
    <w:p w:rsidR="00C67B74" w:rsidRPr="00C67B74" w:rsidRDefault="00C67B74" w:rsidP="00C67B74">
      <w:pPr>
        <w:spacing w:before="100" w:beforeAutospacing="1" w:after="300" w:line="264" w:lineRule="atLeast"/>
        <w:outlineLvl w:val="1"/>
        <w:rPr>
          <w:rFonts w:ascii="Archivo Narrow" w:eastAsia="Times New Roman" w:hAnsi="Archivo Narrow" w:cs="Arial"/>
          <w:color w:val="7BB500"/>
          <w:sz w:val="48"/>
          <w:szCs w:val="48"/>
          <w:lang w:eastAsia="es-ES"/>
        </w:rPr>
      </w:pPr>
      <w:r w:rsidRPr="00C67B74">
        <w:rPr>
          <w:rFonts w:ascii="Archivo Narrow" w:eastAsia="Times New Roman" w:hAnsi="Archivo Narrow" w:cs="Arial"/>
          <w:color w:val="7BB500"/>
          <w:sz w:val="48"/>
          <w:szCs w:val="48"/>
          <w:lang w:eastAsia="es-ES"/>
        </w:rPr>
        <w:t>Requisitos para poder solicitar la pensión no contributiva de Jubilación en 2019:</w:t>
      </w:r>
    </w:p>
    <w:p w:rsidR="00C67B74" w:rsidRPr="00C67B74" w:rsidRDefault="00C67B74" w:rsidP="00C67B74">
      <w:pPr>
        <w:spacing w:before="100" w:beforeAutospacing="1" w:after="360" w:line="240" w:lineRule="auto"/>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Pr>
          <w:rFonts w:ascii="Arial" w:eastAsia="Times New Roman" w:hAnsi="Arial" w:cs="Arial"/>
          <w:color w:val="3A3A3A"/>
          <w:sz w:val="24"/>
          <w:szCs w:val="24"/>
          <w:lang w:eastAsia="es-ES"/>
        </w:rPr>
        <w:t xml:space="preserve">   </w:t>
      </w:r>
      <w:r w:rsidRPr="00C67B74">
        <w:rPr>
          <w:rFonts w:ascii="Arial" w:eastAsia="Times New Roman" w:hAnsi="Arial" w:cs="Arial"/>
          <w:b/>
          <w:bCs/>
          <w:color w:val="3A3A3A"/>
          <w:sz w:val="24"/>
          <w:szCs w:val="24"/>
          <w:lang w:eastAsia="es-ES"/>
        </w:rPr>
        <w:t>1) No tener derecho a solicitar la pensión de Jubilación en el nivel Contributivo (por no cumplir los requisitos de cotización)</w:t>
      </w:r>
    </w:p>
    <w:p w:rsidR="00C67B74" w:rsidRPr="00C67B74" w:rsidRDefault="00C67B74" w:rsidP="00C67B74">
      <w:pPr>
        <w:spacing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 xml:space="preserve">2) Tener 65 </w:t>
      </w:r>
      <w:r w:rsidR="005E4B72" w:rsidRPr="00C67B74">
        <w:rPr>
          <w:rFonts w:ascii="Arial" w:eastAsia="Times New Roman" w:hAnsi="Arial" w:cs="Arial"/>
          <w:b/>
          <w:bCs/>
          <w:color w:val="3A3A3A"/>
          <w:sz w:val="24"/>
          <w:szCs w:val="24"/>
          <w:lang w:eastAsia="es-ES"/>
        </w:rPr>
        <w:t>o más</w:t>
      </w:r>
      <w:r w:rsidRPr="00C67B74">
        <w:rPr>
          <w:rFonts w:ascii="Arial" w:eastAsia="Times New Roman" w:hAnsi="Arial" w:cs="Arial"/>
          <w:b/>
          <w:bCs/>
          <w:color w:val="3A3A3A"/>
          <w:sz w:val="24"/>
          <w:szCs w:val="24"/>
          <w:lang w:eastAsia="es-ES"/>
        </w:rPr>
        <w:t xml:space="preserve"> años de edad.</w:t>
      </w:r>
    </w:p>
    <w:p w:rsidR="00C67B74" w:rsidRPr="00C67B74" w:rsidRDefault="00C67B74" w:rsidP="00C67B74">
      <w:pPr>
        <w:spacing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 xml:space="preserve">3) Residir legalmente en </w:t>
      </w:r>
      <w:r w:rsidR="005E4B72" w:rsidRPr="00C67B74">
        <w:rPr>
          <w:rFonts w:ascii="Arial" w:eastAsia="Times New Roman" w:hAnsi="Arial" w:cs="Arial"/>
          <w:b/>
          <w:bCs/>
          <w:color w:val="3A3A3A"/>
          <w:sz w:val="24"/>
          <w:szCs w:val="24"/>
          <w:lang w:eastAsia="es-ES"/>
        </w:rPr>
        <w:t>España.</w:t>
      </w:r>
      <w:r w:rsidRPr="00C67B74">
        <w:rPr>
          <w:rFonts w:ascii="Arial" w:eastAsia="Times New Roman" w:hAnsi="Arial" w:cs="Arial"/>
          <w:color w:val="3A3A3A"/>
          <w:sz w:val="24"/>
          <w:szCs w:val="24"/>
          <w:lang w:eastAsia="es-ES"/>
        </w:rPr>
        <w:t xml:space="preserve"> Este requisito se entenderá cumplido, cuando el trabajador haya residido en España como mínimo 10 años y al menos 2 de ellos deberán ser ininterrumpida e inmediatamente anteriores a la fecha de la solicitud.</w:t>
      </w:r>
    </w:p>
    <w:p w:rsidR="00C67B74" w:rsidRDefault="00C67B74" w:rsidP="00C67B74">
      <w:pPr>
        <w:spacing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4) Tener carencia de rentas.</w:t>
      </w:r>
      <w:r w:rsidRPr="00C67B74">
        <w:rPr>
          <w:rFonts w:ascii="Arial" w:eastAsia="Times New Roman" w:hAnsi="Arial" w:cs="Arial"/>
          <w:color w:val="3A3A3A"/>
          <w:sz w:val="24"/>
          <w:szCs w:val="24"/>
          <w:lang w:eastAsia="es-ES"/>
        </w:rPr>
        <w:t xml:space="preserve"> Se entiende que el solicitante carece de rentas, cuando tenga ingresos inferiores a</w:t>
      </w:r>
      <w:r w:rsidRPr="00C67B74">
        <w:rPr>
          <w:rFonts w:ascii="Arial" w:eastAsia="Times New Roman" w:hAnsi="Arial" w:cs="Arial"/>
          <w:b/>
          <w:bCs/>
          <w:color w:val="3A3A3A"/>
          <w:sz w:val="24"/>
          <w:szCs w:val="24"/>
          <w:lang w:eastAsia="es-ES"/>
        </w:rPr>
        <w:t xml:space="preserve"> 5.488,00 € anuales</w:t>
      </w:r>
      <w:r w:rsidRPr="00C67B74">
        <w:rPr>
          <w:rFonts w:ascii="Arial" w:eastAsia="Times New Roman" w:hAnsi="Arial" w:cs="Arial"/>
          <w:color w:val="3A3A3A"/>
          <w:sz w:val="24"/>
          <w:szCs w:val="24"/>
          <w:lang w:eastAsia="es-ES"/>
        </w:rPr>
        <w:t xml:space="preserve"> (importe actualizado para 2019). No obstante, aunque los ingresos del solicitante sean inferiores a 5.488,00 € al año, si el solicitante convive con familiares, tendrá que cumplir también el requisito de su unidad de convivencia no supere los topes de ingresos que figuran en esta tabla:</w:t>
      </w:r>
    </w:p>
    <w:p w:rsidR="008454B9" w:rsidRDefault="008454B9" w:rsidP="00C67B74">
      <w:pPr>
        <w:spacing w:after="360" w:line="240" w:lineRule="auto"/>
        <w:ind w:left="300"/>
        <w:jc w:val="both"/>
        <w:rPr>
          <w:rFonts w:ascii="Arial" w:eastAsia="Times New Roman" w:hAnsi="Arial" w:cs="Arial"/>
          <w:color w:val="3A3A3A"/>
          <w:sz w:val="24"/>
          <w:szCs w:val="24"/>
          <w:lang w:eastAsia="es-ES"/>
        </w:rPr>
      </w:pPr>
      <w:r>
        <w:rPr>
          <w:rFonts w:ascii="Arial" w:eastAsia="Times New Roman" w:hAnsi="Arial" w:cs="Arial"/>
          <w:noProof/>
          <w:color w:val="3A3A3A"/>
          <w:sz w:val="24"/>
          <w:szCs w:val="24"/>
          <w:lang w:eastAsia="es-ES"/>
        </w:rPr>
        <w:drawing>
          <wp:inline distT="0" distB="0" distL="0" distR="0">
            <wp:extent cx="5238750" cy="466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4667250"/>
                    </a:xfrm>
                    <a:prstGeom prst="rect">
                      <a:avLst/>
                    </a:prstGeom>
                  </pic:spPr>
                </pic:pic>
              </a:graphicData>
            </a:graphic>
          </wp:inline>
        </w:drawing>
      </w:r>
    </w:p>
    <w:p w:rsidR="00C67B74" w:rsidRPr="00C67B74" w:rsidRDefault="00C67B74" w:rsidP="00C67B74">
      <w:pPr>
        <w:spacing w:before="100" w:beforeAutospacing="1" w:after="300" w:line="264" w:lineRule="atLeast"/>
        <w:outlineLvl w:val="1"/>
        <w:rPr>
          <w:rFonts w:ascii="Archivo Narrow" w:eastAsia="Times New Roman" w:hAnsi="Archivo Narrow" w:cs="Arial"/>
          <w:color w:val="7BB500"/>
          <w:sz w:val="48"/>
          <w:szCs w:val="48"/>
          <w:lang w:eastAsia="es-ES"/>
        </w:rPr>
      </w:pPr>
      <w:bookmarkStart w:id="1" w:name="_GoBack"/>
      <w:bookmarkEnd w:id="1"/>
      <w:r>
        <w:rPr>
          <w:rFonts w:ascii="Archivo Narrow" w:eastAsia="Times New Roman" w:hAnsi="Archivo Narrow" w:cs="Arial"/>
          <w:color w:val="7BB500"/>
          <w:sz w:val="48"/>
          <w:szCs w:val="48"/>
          <w:lang w:eastAsia="es-ES"/>
        </w:rPr>
        <w:t xml:space="preserve">  </w:t>
      </w:r>
      <w:r w:rsidRPr="00C67B74">
        <w:rPr>
          <w:rFonts w:ascii="Archivo Narrow" w:eastAsia="Times New Roman" w:hAnsi="Archivo Narrow" w:cs="Arial"/>
          <w:color w:val="7BB500"/>
          <w:sz w:val="48"/>
          <w:szCs w:val="48"/>
          <w:lang w:eastAsia="es-ES"/>
        </w:rPr>
        <w:t>¿Cuánto se cobra en una pensión no contributiva en 2019?</w:t>
      </w:r>
    </w:p>
    <w:p w:rsidR="00C67B74"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 xml:space="preserve">La cuantía individual de la pensión para cada ciudadano se establecen función de sus rentas personales y/o de las de su unidad económica de convivencia; no pudiendo ser inferior la mínima a 1.372,00 € anuales ni superior a 5.488,00 euros año (valores para 2019). Este importe incorpora la subida de pensiones que se ha efectuado en el </w:t>
      </w:r>
      <w:hyperlink r:id="rId11" w:history="1">
        <w:r w:rsidRPr="00C67B74">
          <w:rPr>
            <w:rFonts w:ascii="Arial" w:eastAsia="Times New Roman" w:hAnsi="Arial" w:cs="Arial"/>
            <w:color w:val="1E73BE"/>
            <w:sz w:val="24"/>
            <w:szCs w:val="24"/>
            <w:u w:val="single"/>
            <w:lang w:eastAsia="es-ES"/>
          </w:rPr>
          <w:t>Real Decreto Ley 28/2018</w:t>
        </w:r>
      </w:hyperlink>
      <w:r w:rsidRPr="00C67B74">
        <w:rPr>
          <w:rFonts w:ascii="Arial" w:eastAsia="Times New Roman" w:hAnsi="Arial" w:cs="Arial"/>
          <w:color w:val="3A3A3A"/>
          <w:sz w:val="24"/>
          <w:szCs w:val="24"/>
          <w:lang w:eastAsia="es-ES"/>
        </w:rPr>
        <w:t>.</w:t>
      </w:r>
    </w:p>
    <w:p w:rsidR="00C67B74"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La pensión no contributiva íntegra mínima es de 392,00 euros al mes</w:t>
      </w:r>
      <w:r w:rsidRPr="00C67B74">
        <w:rPr>
          <w:rFonts w:ascii="Arial" w:eastAsia="Times New Roman" w:hAnsi="Arial" w:cs="Arial"/>
          <w:color w:val="3A3A3A"/>
          <w:sz w:val="24"/>
          <w:szCs w:val="24"/>
          <w:lang w:eastAsia="es-ES"/>
        </w:rPr>
        <w:t xml:space="preserve">, por </w:t>
      </w:r>
      <w:r w:rsidR="005E4B72" w:rsidRPr="00C67B74">
        <w:rPr>
          <w:rFonts w:ascii="Arial" w:eastAsia="Times New Roman" w:hAnsi="Arial" w:cs="Arial"/>
          <w:color w:val="3A3A3A"/>
          <w:sz w:val="24"/>
          <w:szCs w:val="24"/>
          <w:lang w:eastAsia="es-ES"/>
        </w:rPr>
        <w:t>ejemplo,</w:t>
      </w:r>
      <w:r w:rsidRPr="00C67B74">
        <w:rPr>
          <w:rFonts w:ascii="Arial" w:eastAsia="Times New Roman" w:hAnsi="Arial" w:cs="Arial"/>
          <w:color w:val="3A3A3A"/>
          <w:sz w:val="24"/>
          <w:szCs w:val="24"/>
          <w:lang w:eastAsia="es-ES"/>
        </w:rPr>
        <w:t xml:space="preserve"> para una persona que no tuviera otros ingresos y viviera sola.  Luego, en cada caso, hay que recalcular el importe mensual teniendo en cuenta las personas que conviven y si tienen o no ingresos, con lo que el importe mensual puede ser inferior o superior, hasta los topes de los que hemos hablado.</w:t>
      </w:r>
    </w:p>
    <w:p w:rsidR="00C67B74"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xml:space="preserve">Las personas que obtienen el derecho a estas pensiones, además, se convierten en pensionistas de la Seguridad Social con las mismas garantías y los mismos beneficios que el resto de pensionistas. Así, además de la ayuda económica mensual, tienen la </w:t>
      </w:r>
      <w:r w:rsidRPr="00C67B74">
        <w:rPr>
          <w:rFonts w:ascii="Arial" w:eastAsia="Times New Roman" w:hAnsi="Arial" w:cs="Arial"/>
          <w:b/>
          <w:bCs/>
          <w:color w:val="3A3A3A"/>
          <w:sz w:val="24"/>
          <w:szCs w:val="24"/>
          <w:lang w:eastAsia="es-ES"/>
        </w:rPr>
        <w:t>asistencia sanitaria médica y farmacéutica de la Seguridad Social</w:t>
      </w:r>
      <w:r w:rsidRPr="00C67B74">
        <w:rPr>
          <w:rFonts w:ascii="Arial" w:eastAsia="Times New Roman" w:hAnsi="Arial" w:cs="Arial"/>
          <w:color w:val="3A3A3A"/>
          <w:sz w:val="24"/>
          <w:szCs w:val="24"/>
          <w:lang w:eastAsia="es-ES"/>
        </w:rPr>
        <w:t>.</w:t>
      </w:r>
    </w:p>
    <w:p w:rsidR="00C67B74" w:rsidRPr="00C67B74" w:rsidRDefault="00C67B74" w:rsidP="00C67B74">
      <w:pPr>
        <w:spacing w:before="100" w:beforeAutospacing="1" w:after="360" w:line="240" w:lineRule="auto"/>
        <w:ind w:left="300"/>
        <w:jc w:val="both"/>
        <w:rPr>
          <w:rFonts w:ascii="Archivo Narrow" w:eastAsia="Times New Roman" w:hAnsi="Archivo Narrow" w:cs="Arial"/>
          <w:color w:val="7BB500"/>
          <w:sz w:val="48"/>
          <w:szCs w:val="48"/>
          <w:lang w:eastAsia="es-ES"/>
        </w:rPr>
      </w:pPr>
      <w:r w:rsidRPr="00C67B74">
        <w:rPr>
          <w:rFonts w:ascii="Arial" w:eastAsia="Times New Roman" w:hAnsi="Arial" w:cs="Arial"/>
          <w:color w:val="3A3A3A"/>
          <w:sz w:val="24"/>
          <w:szCs w:val="24"/>
          <w:lang w:eastAsia="es-ES"/>
        </w:rPr>
        <w:br/>
      </w:r>
      <w:r w:rsidRPr="00C67B74">
        <w:rPr>
          <w:rFonts w:ascii="Arial" w:eastAsia="Times New Roman" w:hAnsi="Arial" w:cs="Arial"/>
          <w:noProof/>
          <w:color w:val="1E73BE"/>
          <w:sz w:val="24"/>
          <w:szCs w:val="24"/>
          <w:lang w:eastAsia="es-ES"/>
        </w:rPr>
        <w:drawing>
          <wp:inline distT="0" distB="0" distL="0" distR="0" wp14:anchorId="48A57BD5" wp14:editId="71416CBB">
            <wp:extent cx="6289675" cy="5391150"/>
            <wp:effectExtent l="0" t="0" r="0" b="0"/>
            <wp:docPr id="16" name="Imagen 16" descr="Importe pensiones no contributivas 20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orte pensiones no contributivas 201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9675" cy="5391150"/>
                    </a:xfrm>
                    <a:prstGeom prst="rect">
                      <a:avLst/>
                    </a:prstGeom>
                    <a:noFill/>
                    <a:ln>
                      <a:noFill/>
                    </a:ln>
                  </pic:spPr>
                </pic:pic>
              </a:graphicData>
            </a:graphic>
          </wp:inline>
        </w:drawing>
      </w:r>
      <w:r w:rsidRPr="00C67B74">
        <w:rPr>
          <w:rFonts w:ascii="Arial" w:eastAsia="Times New Roman" w:hAnsi="Arial" w:cs="Arial"/>
          <w:color w:val="3A3A3A"/>
          <w:sz w:val="24"/>
          <w:szCs w:val="24"/>
          <w:lang w:eastAsia="es-ES"/>
        </w:rPr>
        <w:br/>
      </w:r>
      <w:r w:rsidRPr="00C67B74">
        <w:rPr>
          <w:rFonts w:ascii="Arial" w:eastAsia="Times New Roman" w:hAnsi="Arial" w:cs="Arial"/>
          <w:color w:val="3A3A3A"/>
          <w:sz w:val="24"/>
          <w:szCs w:val="24"/>
          <w:lang w:eastAsia="es-ES"/>
        </w:rPr>
        <w:br/>
      </w:r>
      <w:r w:rsidRPr="00C67B74">
        <w:rPr>
          <w:rFonts w:ascii="Archivo Narrow" w:eastAsia="Times New Roman" w:hAnsi="Archivo Narrow" w:cs="Arial"/>
          <w:color w:val="7BB500"/>
          <w:sz w:val="48"/>
          <w:szCs w:val="48"/>
          <w:lang w:eastAsia="es-ES"/>
        </w:rPr>
        <w:t>¿Con qué son compatibles las pensiones no contributivas?</w:t>
      </w:r>
    </w:p>
    <w:p w:rsidR="00C67B74" w:rsidRPr="00C67B74"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Las Pensiones no Contributivas de jubilación y de invalidez son incompatibles entre sí, con las Pensiones Asistenciales (PAS) y con los Subsidios de Garantía de Ingresos Mínimos y por Ayuda de Tercera Persona contemplados en el Texto Refundido de la Ley General de derechos de las personas con discapacidad y de su inclusión social, así como con la condición de causante de la Asignación Económica por Hijo a Cargo o Menor Acogido.</w:t>
      </w:r>
      <w:r w:rsidRPr="00C67B74">
        <w:rPr>
          <w:rFonts w:ascii="Arial" w:eastAsia="Times New Roman" w:hAnsi="Arial" w:cs="Arial"/>
          <w:color w:val="3A3A3A"/>
          <w:sz w:val="24"/>
          <w:szCs w:val="24"/>
          <w:lang w:eastAsia="es-ES"/>
        </w:rPr>
        <w:br/>
      </w:r>
    </w:p>
    <w:p w:rsidR="00C67B74" w:rsidRPr="00C67B74" w:rsidRDefault="00C67B74" w:rsidP="00C67B74">
      <w:pPr>
        <w:spacing w:before="100" w:beforeAutospacing="1" w:after="300" w:line="264" w:lineRule="atLeast"/>
        <w:ind w:left="300"/>
        <w:outlineLvl w:val="1"/>
        <w:rPr>
          <w:rFonts w:ascii="Archivo Narrow" w:eastAsia="Times New Roman" w:hAnsi="Archivo Narrow" w:cs="Arial"/>
          <w:color w:val="7BB500"/>
          <w:sz w:val="48"/>
          <w:szCs w:val="48"/>
          <w:lang w:eastAsia="es-ES"/>
        </w:rPr>
      </w:pPr>
      <w:r w:rsidRPr="00C67B74">
        <w:rPr>
          <w:rFonts w:ascii="Archivo Narrow" w:eastAsia="Times New Roman" w:hAnsi="Archivo Narrow" w:cs="Arial"/>
          <w:color w:val="7BB500"/>
          <w:sz w:val="48"/>
          <w:szCs w:val="48"/>
          <w:lang w:eastAsia="es-ES"/>
        </w:rPr>
        <w:t>Cómo solicitar la pensión no contributiva de jubilación</w:t>
      </w:r>
    </w:p>
    <w:p w:rsidR="005E4B72"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 xml:space="preserve">La solicitud se podrá presentar en las Oficinas de los </w:t>
      </w:r>
      <w:r w:rsidRPr="00C67B74">
        <w:rPr>
          <w:rFonts w:ascii="Arial" w:eastAsia="Times New Roman" w:hAnsi="Arial" w:cs="Arial"/>
          <w:b/>
          <w:bCs/>
          <w:color w:val="3A3A3A"/>
          <w:sz w:val="24"/>
          <w:szCs w:val="24"/>
          <w:lang w:eastAsia="es-ES"/>
        </w:rPr>
        <w:t>Servicios Sociales</w:t>
      </w:r>
      <w:r w:rsidRPr="00C67B74">
        <w:rPr>
          <w:rFonts w:ascii="Arial" w:eastAsia="Times New Roman" w:hAnsi="Arial" w:cs="Arial"/>
          <w:color w:val="3A3A3A"/>
          <w:sz w:val="24"/>
          <w:szCs w:val="24"/>
          <w:lang w:eastAsia="es-ES"/>
        </w:rPr>
        <w:t xml:space="preserve"> de las Comunidades Autónomas, en las Oficinas del Instituto de Mayores y Servicios Sociales (IMSERSO), o en cualquier Oficina de la Seguridad Social. </w:t>
      </w:r>
      <w:hyperlink r:id="rId14" w:tgtFrame="_blank" w:tooltip="Dónde solicitar la pensión no contributiva" w:history="1">
        <w:r w:rsidRPr="00C67B74">
          <w:rPr>
            <w:rFonts w:ascii="Arial" w:eastAsia="Times New Roman" w:hAnsi="Arial" w:cs="Arial"/>
            <w:color w:val="1E73BE"/>
            <w:sz w:val="24"/>
            <w:szCs w:val="24"/>
            <w:u w:val="single"/>
            <w:lang w:eastAsia="es-ES"/>
          </w:rPr>
          <w:t>(donde solicitarlas)</w:t>
        </w:r>
      </w:hyperlink>
      <w:r w:rsidRPr="00C67B74">
        <w:rPr>
          <w:rFonts w:ascii="Arial" w:eastAsia="Times New Roman" w:hAnsi="Arial" w:cs="Arial"/>
          <w:color w:val="3A3A3A"/>
          <w:sz w:val="24"/>
          <w:szCs w:val="24"/>
          <w:lang w:eastAsia="es-ES"/>
        </w:rPr>
        <w:t xml:space="preserve"> En las Ciudades Autónomas de Ceuta y Melilla la solicitud se presentará directamente en el IMSERSO.</w:t>
      </w:r>
    </w:p>
    <w:p w:rsidR="005E4B72" w:rsidRDefault="00C67B74" w:rsidP="00C67B74">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b/>
          <w:bCs/>
          <w:color w:val="3A3A3A"/>
          <w:sz w:val="24"/>
          <w:szCs w:val="24"/>
          <w:lang w:eastAsia="es-ES"/>
        </w:rPr>
        <w:t>Documentación que habrá que aportar: </w:t>
      </w:r>
      <w:hyperlink r:id="rId15" w:tgtFrame="_blank" w:history="1">
        <w:r w:rsidRPr="00C67B74">
          <w:rPr>
            <w:rFonts w:ascii="Arial" w:eastAsia="Times New Roman" w:hAnsi="Arial" w:cs="Arial"/>
            <w:color w:val="1E73BE"/>
            <w:sz w:val="24"/>
            <w:szCs w:val="24"/>
            <w:u w:val="single"/>
            <w:lang w:eastAsia="es-ES"/>
          </w:rPr>
          <w:t>El impreso oficial de la Solicitud (pdf)</w:t>
        </w:r>
      </w:hyperlink>
      <w:r w:rsidRPr="00C67B74">
        <w:rPr>
          <w:rFonts w:ascii="Arial" w:eastAsia="Times New Roman" w:hAnsi="Arial" w:cs="Arial"/>
          <w:color w:val="3A3A3A"/>
          <w:sz w:val="24"/>
          <w:szCs w:val="24"/>
          <w:lang w:eastAsia="es-ES"/>
        </w:rPr>
        <w:t xml:space="preserve"> , DNI y Certificado de empadronamiento.</w:t>
      </w:r>
    </w:p>
    <w:p w:rsidR="005E4B72" w:rsidRDefault="005E4B72" w:rsidP="00C67B74">
      <w:pPr>
        <w:spacing w:before="100" w:beforeAutospacing="1" w:after="300" w:line="264" w:lineRule="atLeast"/>
        <w:ind w:left="300"/>
        <w:outlineLvl w:val="1"/>
        <w:rPr>
          <w:rFonts w:ascii="Archivo Narrow" w:eastAsia="Times New Roman" w:hAnsi="Archivo Narrow" w:cs="Arial"/>
          <w:color w:val="7BB500"/>
          <w:sz w:val="48"/>
          <w:szCs w:val="48"/>
          <w:lang w:eastAsia="es-ES"/>
        </w:rPr>
      </w:pPr>
    </w:p>
    <w:p w:rsidR="00C67B74" w:rsidRPr="00C67B74" w:rsidRDefault="00C67B74" w:rsidP="00C67B74">
      <w:pPr>
        <w:spacing w:before="100" w:beforeAutospacing="1" w:after="300" w:line="264" w:lineRule="atLeast"/>
        <w:ind w:left="300"/>
        <w:outlineLvl w:val="1"/>
        <w:rPr>
          <w:rFonts w:ascii="Archivo Narrow" w:eastAsia="Times New Roman" w:hAnsi="Archivo Narrow" w:cs="Arial"/>
          <w:color w:val="7BB500"/>
          <w:sz w:val="48"/>
          <w:szCs w:val="48"/>
          <w:lang w:eastAsia="es-ES"/>
        </w:rPr>
      </w:pPr>
      <w:r w:rsidRPr="00C67B74">
        <w:rPr>
          <w:rFonts w:ascii="Archivo Narrow" w:eastAsia="Times New Roman" w:hAnsi="Archivo Narrow" w:cs="Arial"/>
          <w:color w:val="7BB500"/>
          <w:sz w:val="48"/>
          <w:szCs w:val="48"/>
          <w:lang w:eastAsia="es-ES"/>
        </w:rPr>
        <w:t>¿Durante cuánto tiempo se concede la pensión no contributiva?</w:t>
      </w:r>
    </w:p>
    <w:p w:rsidR="005E4B72" w:rsidRDefault="00C67B74" w:rsidP="005E4B72">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 xml:space="preserve">La pensión es vitalicia, es </w:t>
      </w:r>
      <w:r w:rsidR="005E4B72" w:rsidRPr="00C67B74">
        <w:rPr>
          <w:rFonts w:ascii="Arial" w:eastAsia="Times New Roman" w:hAnsi="Arial" w:cs="Arial"/>
          <w:color w:val="3A3A3A"/>
          <w:sz w:val="24"/>
          <w:szCs w:val="24"/>
          <w:lang w:eastAsia="es-ES"/>
        </w:rPr>
        <w:t>decir, se</w:t>
      </w:r>
      <w:r w:rsidRPr="00C67B74">
        <w:rPr>
          <w:rFonts w:ascii="Arial" w:eastAsia="Times New Roman" w:hAnsi="Arial" w:cs="Arial"/>
          <w:color w:val="3A3A3A"/>
          <w:sz w:val="24"/>
          <w:szCs w:val="24"/>
          <w:lang w:eastAsia="es-ES"/>
        </w:rPr>
        <w:t xml:space="preserve"> concede hasta el fallecimiento del solicitante, siempre y cuando, el trabajador siga cumpliendo todos los requisitos para poder seguir cobrándola.</w:t>
      </w:r>
    </w:p>
    <w:p w:rsidR="00C67B74" w:rsidRPr="00C67B74" w:rsidRDefault="00C67B74" w:rsidP="005E4B72">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p>
    <w:p w:rsidR="00C67B74" w:rsidRPr="00C67B74" w:rsidRDefault="00C67B74" w:rsidP="00C67B74">
      <w:pPr>
        <w:spacing w:before="100" w:beforeAutospacing="1" w:after="300" w:line="264" w:lineRule="atLeast"/>
        <w:ind w:left="300"/>
        <w:outlineLvl w:val="1"/>
        <w:rPr>
          <w:rFonts w:ascii="Archivo Narrow" w:eastAsia="Times New Roman" w:hAnsi="Archivo Narrow" w:cs="Arial"/>
          <w:color w:val="7BB500"/>
          <w:sz w:val="48"/>
          <w:szCs w:val="48"/>
          <w:lang w:eastAsia="es-ES"/>
        </w:rPr>
      </w:pPr>
      <w:r w:rsidRPr="00C67B74">
        <w:rPr>
          <w:rFonts w:ascii="Archivo Narrow" w:eastAsia="Times New Roman" w:hAnsi="Archivo Narrow" w:cs="Arial"/>
          <w:color w:val="7BB500"/>
          <w:sz w:val="48"/>
          <w:szCs w:val="48"/>
          <w:lang w:eastAsia="es-ES"/>
        </w:rPr>
        <w:t>Obligaciones del pensionista:</w:t>
      </w:r>
    </w:p>
    <w:p w:rsidR="005E4B72" w:rsidRDefault="00C67B74" w:rsidP="005E4B72">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 xml:space="preserve">Las personas que hayan solicitado </w:t>
      </w:r>
      <w:r w:rsidR="005E4B72" w:rsidRPr="00C67B74">
        <w:rPr>
          <w:rFonts w:ascii="Arial" w:eastAsia="Times New Roman" w:hAnsi="Arial" w:cs="Arial"/>
          <w:color w:val="3A3A3A"/>
          <w:sz w:val="24"/>
          <w:szCs w:val="24"/>
          <w:lang w:eastAsia="es-ES"/>
        </w:rPr>
        <w:t>esta</w:t>
      </w:r>
      <w:r w:rsidRPr="00C67B74">
        <w:rPr>
          <w:rFonts w:ascii="Arial" w:eastAsia="Times New Roman" w:hAnsi="Arial" w:cs="Arial"/>
          <w:color w:val="3A3A3A"/>
          <w:sz w:val="24"/>
          <w:szCs w:val="24"/>
          <w:lang w:eastAsia="es-ES"/>
        </w:rPr>
        <w:t xml:space="preserve"> pensión tienen la obligación de: comunicar a la Entidad Gestora de cualquier cambio que pueda afectar al reconocimiento de la pensión y de presentar el primer trimestre de cada año, la declaración de la renta, de manera que pueda demostrar que sigue cumpliendo el requisito de la carencia de rentas.</w:t>
      </w:r>
    </w:p>
    <w:p w:rsidR="00C67B74" w:rsidRPr="00C67B74" w:rsidRDefault="00C67B74" w:rsidP="00C67B74">
      <w:pPr>
        <w:spacing w:before="100" w:beforeAutospacing="1" w:after="300" w:line="264" w:lineRule="atLeast"/>
        <w:ind w:left="300"/>
        <w:outlineLvl w:val="1"/>
        <w:rPr>
          <w:rFonts w:ascii="Archivo Narrow" w:eastAsia="Times New Roman" w:hAnsi="Archivo Narrow" w:cs="Arial"/>
          <w:color w:val="7BB500"/>
          <w:sz w:val="48"/>
          <w:szCs w:val="48"/>
          <w:lang w:eastAsia="es-ES"/>
        </w:rPr>
      </w:pPr>
      <w:r w:rsidRPr="00C67B74">
        <w:rPr>
          <w:rFonts w:ascii="Archivo Narrow" w:eastAsia="Times New Roman" w:hAnsi="Archivo Narrow" w:cs="Arial"/>
          <w:color w:val="7BB500"/>
          <w:sz w:val="48"/>
          <w:szCs w:val="48"/>
          <w:lang w:eastAsia="es-ES"/>
        </w:rPr>
        <w:t>B) Las pensiones no contributivas de invalidez</w:t>
      </w:r>
    </w:p>
    <w:p w:rsidR="005E4B72" w:rsidRDefault="00C67B74" w:rsidP="005E4B72">
      <w:pPr>
        <w:spacing w:before="100" w:beforeAutospacing="1" w:after="360" w:line="240" w:lineRule="auto"/>
        <w:ind w:left="300"/>
        <w:jc w:val="both"/>
        <w:rPr>
          <w:rFonts w:ascii="Arial" w:eastAsia="Times New Roman" w:hAnsi="Arial" w:cs="Arial"/>
          <w:color w:val="3A3A3A"/>
          <w:sz w:val="24"/>
          <w:szCs w:val="24"/>
          <w:lang w:eastAsia="es-ES"/>
        </w:rPr>
      </w:pPr>
      <w:r w:rsidRPr="00C67B74">
        <w:rPr>
          <w:rFonts w:ascii="Arial" w:eastAsia="Times New Roman" w:hAnsi="Arial" w:cs="Arial"/>
          <w:color w:val="3A3A3A"/>
          <w:sz w:val="24"/>
          <w:szCs w:val="24"/>
          <w:lang w:eastAsia="es-ES"/>
        </w:rPr>
        <w:t> </w:t>
      </w:r>
      <w:r w:rsidRPr="00C67B74">
        <w:rPr>
          <w:rFonts w:ascii="Arial" w:eastAsia="Times New Roman" w:hAnsi="Arial" w:cs="Arial"/>
          <w:color w:val="3A3A3A"/>
          <w:sz w:val="24"/>
          <w:szCs w:val="24"/>
          <w:lang w:eastAsia="es-ES"/>
        </w:rPr>
        <w:br/>
        <w:t>Hay dos clases de pensiones no contributivas: la de jubilación, que hemos explicado en este artículo, y la pensión no contributiva de invalidez, que explicamos</w:t>
      </w:r>
      <w:hyperlink r:id="rId16" w:history="1">
        <w:r w:rsidRPr="00C67B74">
          <w:rPr>
            <w:rFonts w:ascii="Arial" w:eastAsia="Times New Roman" w:hAnsi="Arial" w:cs="Arial"/>
            <w:color w:val="1E73BE"/>
            <w:sz w:val="24"/>
            <w:szCs w:val="24"/>
            <w:u w:val="single"/>
            <w:lang w:eastAsia="es-ES"/>
          </w:rPr>
          <w:t xml:space="preserve"> en esta guía: “Las Pensiones no contributivas de Invalidez”</w:t>
        </w:r>
      </w:hyperlink>
      <w:r w:rsidRPr="00C67B74">
        <w:rPr>
          <w:rFonts w:ascii="Arial" w:eastAsia="Times New Roman" w:hAnsi="Arial" w:cs="Arial"/>
          <w:color w:val="3A3A3A"/>
          <w:sz w:val="24"/>
          <w:szCs w:val="24"/>
          <w:lang w:eastAsia="es-ES"/>
        </w:rPr>
        <w:t xml:space="preserve"> y que son para personas en situación de falta de recursos y con un grado de invalidez igual o superior al 65 %.</w:t>
      </w:r>
    </w:p>
    <w:p w:rsidR="000F695C" w:rsidRPr="000F695C" w:rsidRDefault="000F695C" w:rsidP="00C67B74">
      <w:pPr>
        <w:spacing w:before="100" w:beforeAutospacing="1" w:after="300" w:line="288" w:lineRule="atLeast"/>
        <w:jc w:val="both"/>
        <w:outlineLvl w:val="2"/>
        <w:rPr>
          <w:rFonts w:ascii="Archivo Narrow" w:eastAsia="Times New Roman" w:hAnsi="Archivo Narrow" w:cs="Arial"/>
          <w:color w:val="7BB500"/>
          <w:sz w:val="47"/>
          <w:szCs w:val="47"/>
          <w:lang w:eastAsia="es-ES"/>
        </w:rPr>
      </w:pPr>
      <w:r w:rsidRPr="000F695C">
        <w:rPr>
          <w:rFonts w:ascii="Archivo Narrow" w:eastAsia="Times New Roman" w:hAnsi="Archivo Narrow" w:cs="Arial"/>
          <w:color w:val="7BB500"/>
          <w:sz w:val="47"/>
          <w:szCs w:val="47"/>
          <w:lang w:eastAsia="es-ES"/>
        </w:rPr>
        <w:t xml:space="preserve">Pensiones del extinguido Seguro Obligatorio de Vejez e </w:t>
      </w:r>
      <w:r w:rsidR="005E4B72">
        <w:rPr>
          <w:rFonts w:ascii="Archivo Narrow" w:eastAsia="Times New Roman" w:hAnsi="Archivo Narrow" w:cs="Arial"/>
          <w:color w:val="7BB500"/>
          <w:sz w:val="47"/>
          <w:szCs w:val="47"/>
          <w:lang w:eastAsia="es-ES"/>
        </w:rPr>
        <w:t xml:space="preserve">  </w:t>
      </w:r>
      <w:r w:rsidRPr="000F695C">
        <w:rPr>
          <w:rFonts w:ascii="Archivo Narrow" w:eastAsia="Times New Roman" w:hAnsi="Archivo Narrow" w:cs="Arial"/>
          <w:color w:val="7BB500"/>
          <w:sz w:val="47"/>
          <w:szCs w:val="47"/>
          <w:lang w:eastAsia="es-ES"/>
        </w:rPr>
        <w:t>Invalidez (SOVI)</w:t>
      </w:r>
    </w:p>
    <w:p w:rsidR="005E4B72" w:rsidRDefault="000F695C" w:rsidP="005E4B72">
      <w:pPr>
        <w:spacing w:after="360" w:line="276"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w:t>
      </w:r>
      <w:r w:rsidRPr="000F695C">
        <w:rPr>
          <w:rFonts w:ascii="Arial" w:eastAsia="Times New Roman" w:hAnsi="Arial" w:cs="Arial"/>
          <w:color w:val="3A3A3A"/>
          <w:sz w:val="24"/>
          <w:szCs w:val="24"/>
          <w:lang w:eastAsia="es-ES"/>
        </w:rPr>
        <w:br/>
      </w:r>
      <w:r w:rsidR="005E4B72">
        <w:rPr>
          <w:rFonts w:ascii="Arial" w:eastAsia="Times New Roman" w:hAnsi="Arial" w:cs="Arial"/>
          <w:color w:val="3A3A3A"/>
          <w:sz w:val="24"/>
          <w:szCs w:val="24"/>
          <w:lang w:eastAsia="es-ES"/>
        </w:rPr>
        <w:t xml:space="preserve">    </w:t>
      </w:r>
      <w:r w:rsidRPr="000F695C">
        <w:rPr>
          <w:rFonts w:ascii="Arial" w:eastAsia="Times New Roman" w:hAnsi="Arial" w:cs="Arial"/>
          <w:color w:val="3A3A3A"/>
          <w:sz w:val="24"/>
          <w:szCs w:val="24"/>
          <w:lang w:eastAsia="es-ES"/>
        </w:rPr>
        <w:t>La revalorización de las pensiones en 2019 queda del siguiente modo:</w:t>
      </w:r>
    </w:p>
    <w:p w:rsidR="005E4B72" w:rsidRDefault="005E4B72" w:rsidP="005E4B72">
      <w:pPr>
        <w:spacing w:after="360" w:line="276" w:lineRule="auto"/>
        <w:jc w:val="both"/>
        <w:rPr>
          <w:rFonts w:ascii="Arial" w:eastAsia="Times New Roman" w:hAnsi="Arial" w:cs="Arial"/>
          <w:color w:val="3A3A3A"/>
          <w:sz w:val="24"/>
          <w:szCs w:val="24"/>
          <w:lang w:eastAsia="es-ES"/>
        </w:rPr>
      </w:pPr>
      <w:r>
        <w:rPr>
          <w:rFonts w:ascii="Arial" w:eastAsia="Times New Roman" w:hAnsi="Arial" w:cs="Arial"/>
          <w:color w:val="3A3A3A"/>
          <w:sz w:val="24"/>
          <w:szCs w:val="24"/>
          <w:lang w:eastAsia="es-ES"/>
        </w:rPr>
        <w:t xml:space="preserve">   </w:t>
      </w:r>
      <w:r w:rsidR="000F695C" w:rsidRPr="000F695C">
        <w:rPr>
          <w:rFonts w:ascii="Arial" w:eastAsia="Times New Roman" w:hAnsi="Arial" w:cs="Arial"/>
          <w:color w:val="3A3A3A"/>
          <w:sz w:val="24"/>
          <w:szCs w:val="24"/>
          <w:lang w:eastAsia="es-ES"/>
        </w:rPr>
        <w:t>– Pensiones del SOVI no concurrentes: 6.071,80 euros/año (433,70 al mes en 14 pagas).</w:t>
      </w:r>
    </w:p>
    <w:p w:rsidR="000F695C" w:rsidRPr="000F695C" w:rsidRDefault="005E4B72" w:rsidP="005E4B72">
      <w:pPr>
        <w:spacing w:after="360" w:line="276" w:lineRule="auto"/>
        <w:jc w:val="both"/>
        <w:rPr>
          <w:rFonts w:ascii="Arial" w:eastAsia="Times New Roman" w:hAnsi="Arial" w:cs="Arial"/>
          <w:color w:val="3A3A3A"/>
          <w:sz w:val="24"/>
          <w:szCs w:val="24"/>
          <w:lang w:eastAsia="es-ES"/>
        </w:rPr>
      </w:pPr>
      <w:r>
        <w:rPr>
          <w:rFonts w:ascii="Arial" w:eastAsia="Times New Roman" w:hAnsi="Arial" w:cs="Arial"/>
          <w:color w:val="3A3A3A"/>
          <w:sz w:val="24"/>
          <w:szCs w:val="24"/>
          <w:lang w:eastAsia="es-ES"/>
        </w:rPr>
        <w:t xml:space="preserve">   </w:t>
      </w:r>
      <w:r w:rsidR="000F695C" w:rsidRPr="000F695C">
        <w:rPr>
          <w:rFonts w:ascii="Arial" w:eastAsia="Times New Roman" w:hAnsi="Arial" w:cs="Arial"/>
          <w:color w:val="3A3A3A"/>
          <w:sz w:val="24"/>
          <w:szCs w:val="24"/>
          <w:lang w:eastAsia="es-ES"/>
        </w:rPr>
        <w:t>– Pensiones del SOVI concurrentes con pensiones de viudedad de alguno de los regímenes del sistema de la Seguridad Social o con alguna de estas pensiones y, además, con cualquier otra pensión pública de viudedad: 5.894,00 euros/año (421,20 en 14 pagas).</w:t>
      </w:r>
    </w:p>
    <w:p w:rsidR="000F695C" w:rsidRPr="000F695C" w:rsidRDefault="005E4B72" w:rsidP="00C67B74">
      <w:pPr>
        <w:spacing w:before="100" w:beforeAutospacing="1" w:after="300" w:line="264" w:lineRule="atLeast"/>
        <w:jc w:val="both"/>
        <w:outlineLvl w:val="1"/>
        <w:rPr>
          <w:rFonts w:ascii="Archivo Narrow" w:eastAsia="Times New Roman" w:hAnsi="Archivo Narrow" w:cs="Arial"/>
          <w:color w:val="7BB500"/>
          <w:sz w:val="48"/>
          <w:szCs w:val="48"/>
          <w:lang w:eastAsia="es-ES"/>
        </w:rPr>
      </w:pPr>
      <w:r>
        <w:rPr>
          <w:rFonts w:ascii="Archivo Narrow" w:eastAsia="Times New Roman" w:hAnsi="Archivo Narrow" w:cs="Arial"/>
          <w:color w:val="7BB500"/>
          <w:sz w:val="48"/>
          <w:szCs w:val="48"/>
          <w:lang w:eastAsia="es-ES"/>
        </w:rPr>
        <w:t xml:space="preserve">  </w:t>
      </w:r>
      <w:r w:rsidR="000F695C" w:rsidRPr="000F695C">
        <w:rPr>
          <w:rFonts w:ascii="Archivo Narrow" w:eastAsia="Times New Roman" w:hAnsi="Archivo Narrow" w:cs="Arial"/>
          <w:color w:val="7BB500"/>
          <w:sz w:val="48"/>
          <w:szCs w:val="48"/>
          <w:lang w:eastAsia="es-ES"/>
        </w:rPr>
        <w:t>Las PENSIONES MÁXIMAS de jubilación para 2019</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w:t>
      </w:r>
      <w:r w:rsidRPr="000F695C">
        <w:rPr>
          <w:rFonts w:ascii="Arial" w:eastAsia="Times New Roman" w:hAnsi="Arial" w:cs="Arial"/>
          <w:color w:val="3A3A3A"/>
          <w:sz w:val="24"/>
          <w:szCs w:val="24"/>
          <w:lang w:eastAsia="es-ES"/>
        </w:rPr>
        <w:br/>
      </w:r>
      <w:r w:rsidRPr="000F695C">
        <w:rPr>
          <w:rFonts w:ascii="Arial" w:eastAsia="Times New Roman" w:hAnsi="Arial" w:cs="Arial"/>
          <w:b/>
          <w:bCs/>
          <w:color w:val="3A3A3A"/>
          <w:sz w:val="24"/>
          <w:szCs w:val="24"/>
          <w:lang w:eastAsia="es-ES"/>
        </w:rPr>
        <w:t>El límite máximo de percepción de las pensiones públicas,</w:t>
      </w:r>
      <w:r w:rsidRPr="000F695C">
        <w:rPr>
          <w:rFonts w:ascii="Arial" w:eastAsia="Times New Roman" w:hAnsi="Arial" w:cs="Arial"/>
          <w:color w:val="3A3A3A"/>
          <w:sz w:val="24"/>
          <w:szCs w:val="24"/>
          <w:lang w:eastAsia="es-ES"/>
        </w:rPr>
        <w:t xml:space="preserve"> tanto de las que se causen en 2019 como de las que estuvieran ya causadas a 31 de diciembre de 2018, bien se perciban solas o en concurrencia con otras, será durante 2019:</w:t>
      </w:r>
    </w:p>
    <w:p w:rsidR="000F695C" w:rsidRPr="000F695C" w:rsidRDefault="000F695C" w:rsidP="00C67B74">
      <w:pPr>
        <w:numPr>
          <w:ilvl w:val="0"/>
          <w:numId w:val="3"/>
        </w:num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2.659,41 euros mensuales, sin perjuicio de las pagas extraordinarias que pudieran corresponder al titular, cuya cuantía está afectada, también, por el citado límite</w:t>
      </w:r>
    </w:p>
    <w:p w:rsidR="005E4B72" w:rsidRDefault="000F695C" w:rsidP="00C67B74">
      <w:pPr>
        <w:numPr>
          <w:ilvl w:val="0"/>
          <w:numId w:val="3"/>
        </w:num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37.231,74 euros anuales.</w:t>
      </w:r>
    </w:p>
    <w:p w:rsidR="000F695C" w:rsidRPr="000F695C" w:rsidRDefault="000F695C" w:rsidP="005E4B72">
      <w:pPr>
        <w:spacing w:before="100" w:beforeAutospacing="1" w:after="15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w:t>
      </w:r>
      <w:r w:rsidRPr="000F695C">
        <w:rPr>
          <w:rFonts w:ascii="Arial" w:eastAsia="Times New Roman" w:hAnsi="Arial" w:cs="Arial"/>
          <w:color w:val="3A3A3A"/>
          <w:sz w:val="24"/>
          <w:szCs w:val="24"/>
          <w:lang w:eastAsia="es-ES"/>
        </w:rPr>
        <w:br/>
      </w:r>
      <w:r w:rsidRPr="000F695C">
        <w:rPr>
          <w:rFonts w:ascii="Arial" w:eastAsia="Times New Roman" w:hAnsi="Arial" w:cs="Arial"/>
          <w:b/>
          <w:bCs/>
          <w:color w:val="3A3A3A"/>
          <w:sz w:val="24"/>
          <w:szCs w:val="24"/>
          <w:lang w:eastAsia="es-ES"/>
        </w:rPr>
        <w:t xml:space="preserve">No </w:t>
      </w:r>
      <w:r w:rsidR="005E4B72" w:rsidRPr="000F695C">
        <w:rPr>
          <w:rFonts w:ascii="Arial" w:eastAsia="Times New Roman" w:hAnsi="Arial" w:cs="Arial"/>
          <w:b/>
          <w:bCs/>
          <w:color w:val="3A3A3A"/>
          <w:sz w:val="24"/>
          <w:szCs w:val="24"/>
          <w:lang w:eastAsia="es-ES"/>
        </w:rPr>
        <w:t>obstante,</w:t>
      </w:r>
      <w:r w:rsidRPr="000F695C">
        <w:rPr>
          <w:rFonts w:ascii="Arial" w:eastAsia="Times New Roman" w:hAnsi="Arial" w:cs="Arial"/>
          <w:b/>
          <w:bCs/>
          <w:color w:val="3A3A3A"/>
          <w:sz w:val="24"/>
          <w:szCs w:val="24"/>
          <w:lang w:eastAsia="es-ES"/>
        </w:rPr>
        <w:t xml:space="preserve"> este tope de la pensión máxima puede superarse en dos situaciones:</w:t>
      </w:r>
    </w:p>
    <w:p w:rsidR="005E4B72" w:rsidRDefault="000F695C" w:rsidP="00C67B74">
      <w:pPr>
        <w:spacing w:before="100" w:beforeAutospacing="1" w:after="36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 </w:t>
      </w:r>
      <w:r w:rsidRPr="000F695C">
        <w:rPr>
          <w:rFonts w:ascii="Arial" w:eastAsia="Times New Roman" w:hAnsi="Arial" w:cs="Arial"/>
          <w:b/>
          <w:bCs/>
          <w:color w:val="3A3A3A"/>
          <w:sz w:val="24"/>
          <w:szCs w:val="24"/>
          <w:lang w:eastAsia="es-ES"/>
        </w:rPr>
        <w:t>Complemento de Maternidad</w:t>
      </w:r>
      <w:r w:rsidRPr="000F695C">
        <w:rPr>
          <w:rFonts w:ascii="Arial" w:eastAsia="Times New Roman" w:hAnsi="Arial" w:cs="Arial"/>
          <w:color w:val="3A3A3A"/>
          <w:sz w:val="24"/>
          <w:szCs w:val="24"/>
          <w:lang w:eastAsia="es-ES"/>
        </w:rPr>
        <w:t xml:space="preserve">: en este caso se reduce dicho complemento frente al normativo (incremento de la pensión del 5%, 10 % </w:t>
      </w:r>
      <w:r w:rsidR="005E4B72" w:rsidRPr="000F695C">
        <w:rPr>
          <w:rFonts w:ascii="Arial" w:eastAsia="Times New Roman" w:hAnsi="Arial" w:cs="Arial"/>
          <w:color w:val="3A3A3A"/>
          <w:sz w:val="24"/>
          <w:szCs w:val="24"/>
          <w:lang w:eastAsia="es-ES"/>
        </w:rPr>
        <w:t>o</w:t>
      </w:r>
      <w:r w:rsidRPr="000F695C">
        <w:rPr>
          <w:rFonts w:ascii="Arial" w:eastAsia="Times New Roman" w:hAnsi="Arial" w:cs="Arial"/>
          <w:color w:val="3A3A3A"/>
          <w:sz w:val="24"/>
          <w:szCs w:val="24"/>
          <w:lang w:eastAsia="es-ES"/>
        </w:rPr>
        <w:t xml:space="preserve"> 15% en función de que el número de hijos sea 2, 3, </w:t>
      </w:r>
      <w:r w:rsidR="005E4B72" w:rsidRPr="000F695C">
        <w:rPr>
          <w:rFonts w:ascii="Arial" w:eastAsia="Times New Roman" w:hAnsi="Arial" w:cs="Arial"/>
          <w:color w:val="3A3A3A"/>
          <w:sz w:val="24"/>
          <w:szCs w:val="24"/>
          <w:lang w:eastAsia="es-ES"/>
        </w:rPr>
        <w:t>o</w:t>
      </w:r>
      <w:r w:rsidRPr="000F695C">
        <w:rPr>
          <w:rFonts w:ascii="Arial" w:eastAsia="Times New Roman" w:hAnsi="Arial" w:cs="Arial"/>
          <w:color w:val="3A3A3A"/>
          <w:sz w:val="24"/>
          <w:szCs w:val="24"/>
          <w:lang w:eastAsia="es-ES"/>
        </w:rPr>
        <w:t xml:space="preserve"> 4 más), pero sí se puede superar el límite de la pensión máxima. (</w:t>
      </w:r>
      <w:r w:rsidRPr="000F695C">
        <w:rPr>
          <w:rFonts w:ascii="Arial" w:eastAsia="Times New Roman" w:hAnsi="Arial" w:cs="Arial"/>
          <w:i/>
          <w:iCs/>
          <w:color w:val="3A3A3A"/>
          <w:sz w:val="24"/>
          <w:szCs w:val="24"/>
          <w:lang w:eastAsia="es-ES"/>
        </w:rPr>
        <w:t>art. 60 de la LGSS</w:t>
      </w:r>
      <w:r w:rsidRPr="000F695C">
        <w:rPr>
          <w:rFonts w:ascii="Arial" w:eastAsia="Times New Roman" w:hAnsi="Arial" w:cs="Arial"/>
          <w:color w:val="3A3A3A"/>
          <w:sz w:val="24"/>
          <w:szCs w:val="24"/>
          <w:lang w:eastAsia="es-ES"/>
        </w:rPr>
        <w:t>)</w:t>
      </w:r>
    </w:p>
    <w:p w:rsidR="000F695C" w:rsidRPr="000F695C" w:rsidRDefault="000F695C" w:rsidP="00C67B74">
      <w:pPr>
        <w:spacing w:before="100" w:beforeAutospacing="1" w:after="360" w:line="240" w:lineRule="auto"/>
        <w:ind w:left="150"/>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 </w:t>
      </w:r>
      <w:r w:rsidRPr="000F695C">
        <w:rPr>
          <w:rFonts w:ascii="Arial" w:eastAsia="Times New Roman" w:hAnsi="Arial" w:cs="Arial"/>
          <w:b/>
          <w:bCs/>
          <w:color w:val="3A3A3A"/>
          <w:sz w:val="24"/>
          <w:szCs w:val="24"/>
          <w:lang w:eastAsia="es-ES"/>
        </w:rPr>
        <w:t>Prolongación de la vida laboral por encima de la edad legal de jubilación</w:t>
      </w:r>
      <w:r w:rsidRPr="000F695C">
        <w:rPr>
          <w:rFonts w:ascii="Arial" w:eastAsia="Times New Roman" w:hAnsi="Arial" w:cs="Arial"/>
          <w:color w:val="3A3A3A"/>
          <w:sz w:val="24"/>
          <w:szCs w:val="24"/>
          <w:lang w:eastAsia="es-ES"/>
        </w:rPr>
        <w:t xml:space="preserve"> (</w:t>
      </w:r>
      <w:r w:rsidRPr="000F695C">
        <w:rPr>
          <w:rFonts w:ascii="Arial" w:eastAsia="Times New Roman" w:hAnsi="Arial" w:cs="Arial"/>
          <w:i/>
          <w:iCs/>
          <w:color w:val="3A3A3A"/>
          <w:sz w:val="24"/>
          <w:szCs w:val="24"/>
          <w:lang w:eastAsia="es-ES"/>
        </w:rPr>
        <w:t>art. 210.2 de la LGSS</w:t>
      </w:r>
      <w:r w:rsidRPr="000F695C">
        <w:rPr>
          <w:rFonts w:ascii="Arial" w:eastAsia="Times New Roman" w:hAnsi="Arial" w:cs="Arial"/>
          <w:color w:val="3A3A3A"/>
          <w:sz w:val="24"/>
          <w:szCs w:val="24"/>
          <w:lang w:eastAsia="es-ES"/>
        </w:rPr>
        <w:t xml:space="preserve">). Cuando se acceda a la pensión de jubilación a una edad superior a la legal ordinaria, se reconocerá al interesado un porcentaje adicional por cada año completo cotizado entre la fecha en que cumplió dicha edad y la del hecho causante de la pensión, cuya cuantía estará en función de los años de cotización acreditados en la primera de las fechas indicadas En el supuesto de que la cuantía de la pensión reconocida alcance el tope de la pensión máxima sin aplicar el porcentaje adicional o aplicándolo solo parcialmente, se tendrá derecho, además, a percibir anualmente una cantidad cuyo importe se obtendrá aplicando al importe de dicho tope límite el porcentaje adicional no utilizado para determinar la cuantía de la pensión. Esta cantidad se devenga por meses vencidos y se abonará en catorce pagas, sin que la suma de su importe y el de la pensión o pensiones que se tuviera reconocidas el interesado, en cómputo anual, pueda superar la cuantía del tope máximo de la </w:t>
      </w:r>
      <w:r w:rsidRPr="000F695C">
        <w:rPr>
          <w:rFonts w:ascii="Arial" w:eastAsia="Times New Roman" w:hAnsi="Arial" w:cs="Arial"/>
          <w:b/>
          <w:bCs/>
          <w:color w:val="3A3A3A"/>
          <w:sz w:val="24"/>
          <w:szCs w:val="24"/>
          <w:lang w:eastAsia="es-ES"/>
        </w:rPr>
        <w:t>base de cotización</w:t>
      </w:r>
      <w:r w:rsidRPr="000F695C">
        <w:rPr>
          <w:rFonts w:ascii="Arial" w:eastAsia="Times New Roman" w:hAnsi="Arial" w:cs="Arial"/>
          <w:color w:val="3A3A3A"/>
          <w:sz w:val="24"/>
          <w:szCs w:val="24"/>
          <w:lang w:eastAsia="es-ES"/>
        </w:rPr>
        <w:t xml:space="preserve"> vigente (que es bastante superior al tope de la pensión máxima, por </w:t>
      </w:r>
      <w:r w:rsidR="005E4B72" w:rsidRPr="000F695C">
        <w:rPr>
          <w:rFonts w:ascii="Arial" w:eastAsia="Times New Roman" w:hAnsi="Arial" w:cs="Arial"/>
          <w:color w:val="3A3A3A"/>
          <w:sz w:val="24"/>
          <w:szCs w:val="24"/>
          <w:lang w:eastAsia="es-ES"/>
        </w:rPr>
        <w:t>ejemplo,</w:t>
      </w:r>
      <w:r w:rsidRPr="000F695C">
        <w:rPr>
          <w:rFonts w:ascii="Arial" w:eastAsia="Times New Roman" w:hAnsi="Arial" w:cs="Arial"/>
          <w:color w:val="3A3A3A"/>
          <w:sz w:val="24"/>
          <w:szCs w:val="24"/>
          <w:lang w:eastAsia="es-ES"/>
        </w:rPr>
        <w:t xml:space="preserve"> en 2018 la base máxima de cotización es de 3.751,20 €). Esta cantidad es adicional a la pensión, pero no tiene naturaleza de pensión de jubilación, por lo que no es objeto de revalorización automática, como la pensión de jubilación.</w:t>
      </w:r>
    </w:p>
    <w:p w:rsidR="000F695C" w:rsidRPr="000F695C" w:rsidRDefault="000F695C" w:rsidP="005E4B72">
      <w:pPr>
        <w:spacing w:before="100" w:beforeAutospacing="1" w:after="360" w:line="240" w:lineRule="auto"/>
        <w:jc w:val="both"/>
        <w:rPr>
          <w:rFonts w:ascii="Archivo Narrow" w:eastAsia="Times New Roman" w:hAnsi="Archivo Narrow" w:cs="Arial"/>
          <w:color w:val="7BB500"/>
          <w:sz w:val="48"/>
          <w:szCs w:val="48"/>
          <w:lang w:eastAsia="es-ES"/>
        </w:rPr>
      </w:pPr>
      <w:r w:rsidRPr="000F695C">
        <w:rPr>
          <w:rFonts w:ascii="Arial" w:eastAsia="Times New Roman" w:hAnsi="Arial" w:cs="Arial"/>
          <w:color w:val="3A3A3A"/>
          <w:sz w:val="24"/>
          <w:szCs w:val="24"/>
          <w:lang w:eastAsia="es-ES"/>
        </w:rPr>
        <w:t> </w:t>
      </w:r>
      <w:r w:rsidRPr="000F695C">
        <w:rPr>
          <w:rFonts w:ascii="Archivo Narrow" w:eastAsia="Times New Roman" w:hAnsi="Archivo Narrow" w:cs="Arial"/>
          <w:color w:val="7BB500"/>
          <w:sz w:val="48"/>
          <w:szCs w:val="48"/>
          <w:lang w:eastAsia="es-ES"/>
        </w:rPr>
        <w:t>¿Por qué las pensiones de jubilación tienen límites mínimo y máximo?</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w:t>
      </w:r>
      <w:r w:rsidRPr="000F695C">
        <w:rPr>
          <w:rFonts w:ascii="Arial" w:eastAsia="Times New Roman" w:hAnsi="Arial" w:cs="Arial"/>
          <w:color w:val="3A3A3A"/>
          <w:sz w:val="24"/>
          <w:szCs w:val="24"/>
          <w:lang w:eastAsia="es-ES"/>
        </w:rPr>
        <w:br/>
      </w:r>
      <w:r w:rsidRPr="000F695C">
        <w:rPr>
          <w:rFonts w:ascii="Arial" w:eastAsia="Times New Roman" w:hAnsi="Arial" w:cs="Arial"/>
          <w:b/>
          <w:bCs/>
          <w:color w:val="3A3A3A"/>
          <w:sz w:val="24"/>
          <w:szCs w:val="24"/>
          <w:lang w:eastAsia="es-ES"/>
        </w:rPr>
        <w:t xml:space="preserve">Aunque la finalidad de nuestro Sistema Público de Pensiones no es evidentemente la redistribución de las rentas, </w:t>
      </w:r>
      <w:r w:rsidRPr="000F695C">
        <w:rPr>
          <w:rFonts w:ascii="Arial" w:eastAsia="Times New Roman" w:hAnsi="Arial" w:cs="Arial"/>
          <w:color w:val="3A3A3A"/>
          <w:sz w:val="24"/>
          <w:szCs w:val="24"/>
          <w:lang w:eastAsia="es-ES"/>
        </w:rPr>
        <w:t>pues para eso está la política fiscal, sino asegurar unos ingresos cuando ocurren diversas situaciones (fundamentalmente incapacidad y vejez),</w:t>
      </w:r>
      <w:r w:rsidRPr="000F695C">
        <w:rPr>
          <w:rFonts w:ascii="Arial" w:eastAsia="Times New Roman" w:hAnsi="Arial" w:cs="Arial"/>
          <w:b/>
          <w:bCs/>
          <w:color w:val="3A3A3A"/>
          <w:sz w:val="24"/>
          <w:szCs w:val="24"/>
          <w:lang w:eastAsia="es-ES"/>
        </w:rPr>
        <w:t xml:space="preserve"> es también cierto que se utiliza dicho sistema para recudir las diferencias de rentas</w:t>
      </w:r>
      <w:r w:rsidRPr="000F695C">
        <w:rPr>
          <w:rFonts w:ascii="Arial" w:eastAsia="Times New Roman" w:hAnsi="Arial" w:cs="Arial"/>
          <w:color w:val="3A3A3A"/>
          <w:sz w:val="24"/>
          <w:szCs w:val="24"/>
          <w:lang w:eastAsia="es-ES"/>
        </w:rPr>
        <w:t>, en este caso producto de unos derechos por los que se ha cotizado previamente</w:t>
      </w:r>
      <w:r w:rsidRPr="000F695C">
        <w:rPr>
          <w:rFonts w:ascii="Arial" w:eastAsia="Times New Roman" w:hAnsi="Arial" w:cs="Arial"/>
          <w:b/>
          <w:bCs/>
          <w:color w:val="3A3A3A"/>
          <w:sz w:val="24"/>
          <w:szCs w:val="24"/>
          <w:lang w:eastAsia="es-ES"/>
        </w:rPr>
        <w:t xml:space="preserve">. </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b/>
          <w:bCs/>
          <w:color w:val="3A3A3A"/>
          <w:sz w:val="24"/>
          <w:szCs w:val="24"/>
          <w:lang w:eastAsia="es-ES"/>
        </w:rPr>
        <w:t>Por ello el Gobierno impone unos límites a las cuantías de las pensiones: el límite superior (“el tope” o pensión máxima) y el límite inferior (el “suelo” o pensión mínima)</w:t>
      </w:r>
    </w:p>
    <w:p w:rsidR="005E4B72"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Normalmente el Gobierno establece en la correspondiente Ley de Presupuestos Generales del Estado (LPGE) los límites mínimos y máximos de las pensiones públicas.</w:t>
      </w:r>
    </w:p>
    <w:p w:rsidR="005E4B72"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t xml:space="preserve">Los topes mínimo y máximo del año 2019 se aprobaron en el </w:t>
      </w:r>
      <w:hyperlink r:id="rId17" w:history="1">
        <w:r w:rsidRPr="000F695C">
          <w:rPr>
            <w:rFonts w:ascii="Arial" w:eastAsia="Times New Roman" w:hAnsi="Arial" w:cs="Arial"/>
            <w:color w:val="1E73BE"/>
            <w:sz w:val="24"/>
            <w:szCs w:val="24"/>
            <w:u w:val="single"/>
            <w:lang w:eastAsia="es-ES"/>
          </w:rPr>
          <w:t>RD 285/2018</w:t>
        </w:r>
      </w:hyperlink>
      <w:r w:rsidRPr="000F695C">
        <w:rPr>
          <w:rFonts w:ascii="Arial" w:eastAsia="Times New Roman" w:hAnsi="Arial" w:cs="Arial"/>
          <w:color w:val="3A3A3A"/>
          <w:sz w:val="24"/>
          <w:szCs w:val="24"/>
          <w:lang w:eastAsia="es-ES"/>
        </w:rPr>
        <w:t xml:space="preserve"> (28/12/2018).</w:t>
      </w:r>
    </w:p>
    <w:p w:rsidR="000F695C" w:rsidRPr="000F695C" w:rsidRDefault="000F695C" w:rsidP="00C67B74">
      <w:pPr>
        <w:spacing w:before="100" w:beforeAutospacing="1" w:after="360" w:line="240" w:lineRule="auto"/>
        <w:jc w:val="both"/>
        <w:rPr>
          <w:rFonts w:ascii="Arial" w:eastAsia="Times New Roman" w:hAnsi="Arial" w:cs="Arial"/>
          <w:color w:val="3A3A3A"/>
          <w:sz w:val="24"/>
          <w:szCs w:val="24"/>
          <w:lang w:eastAsia="es-ES"/>
        </w:rPr>
      </w:pPr>
      <w:r w:rsidRPr="000F695C">
        <w:rPr>
          <w:rFonts w:ascii="Arial" w:eastAsia="Times New Roman" w:hAnsi="Arial" w:cs="Arial"/>
          <w:color w:val="3A3A3A"/>
          <w:sz w:val="24"/>
          <w:szCs w:val="24"/>
          <w:lang w:eastAsia="es-ES"/>
        </w:rPr>
        <w:br/>
        <w:t> </w:t>
      </w:r>
    </w:p>
    <w:p w:rsidR="000F695C" w:rsidRDefault="000F695C" w:rsidP="00542B63">
      <w:pPr>
        <w:spacing w:after="100" w:line="240" w:lineRule="auto"/>
        <w:jc w:val="center"/>
        <w:rPr>
          <w:rFonts w:ascii="Arial" w:eastAsia="Times New Roman" w:hAnsi="Arial" w:cs="Arial"/>
          <w:b/>
          <w:bCs/>
          <w:color w:val="FF0000"/>
          <w:sz w:val="36"/>
          <w:szCs w:val="36"/>
          <w:lang w:eastAsia="es-ES"/>
        </w:rPr>
      </w:pPr>
    </w:p>
    <w:p w:rsidR="000F695C" w:rsidRDefault="000F695C" w:rsidP="00542B63">
      <w:pPr>
        <w:spacing w:after="100" w:line="240" w:lineRule="auto"/>
        <w:jc w:val="center"/>
        <w:rPr>
          <w:rFonts w:ascii="Arial" w:eastAsia="Times New Roman" w:hAnsi="Arial" w:cs="Arial"/>
          <w:b/>
          <w:bCs/>
          <w:color w:val="FF0000"/>
          <w:sz w:val="36"/>
          <w:szCs w:val="36"/>
          <w:lang w:eastAsia="es-ES"/>
        </w:rPr>
      </w:pPr>
    </w:p>
    <w:p w:rsidR="000F695C" w:rsidRDefault="000F695C" w:rsidP="00542B63">
      <w:pPr>
        <w:spacing w:after="100" w:line="240" w:lineRule="auto"/>
        <w:jc w:val="center"/>
        <w:rPr>
          <w:rFonts w:ascii="Arial" w:eastAsia="Times New Roman" w:hAnsi="Arial" w:cs="Arial"/>
          <w:b/>
          <w:bCs/>
          <w:color w:val="FF0000"/>
          <w:sz w:val="36"/>
          <w:szCs w:val="36"/>
          <w:lang w:eastAsia="es-ES"/>
        </w:rPr>
      </w:pPr>
    </w:p>
    <w:bookmarkEnd w:id="0"/>
    <w:p w:rsidR="000F695C" w:rsidRDefault="000F695C"/>
    <w:sectPr w:rsidR="000F6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Narrow">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2FA"/>
    <w:multiLevelType w:val="multilevel"/>
    <w:tmpl w:val="24CAA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4F6ACA"/>
    <w:multiLevelType w:val="multilevel"/>
    <w:tmpl w:val="3CE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65D6C"/>
    <w:multiLevelType w:val="multilevel"/>
    <w:tmpl w:val="7F44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D0295"/>
    <w:multiLevelType w:val="multilevel"/>
    <w:tmpl w:val="5E2A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3"/>
    <w:rsid w:val="000F695C"/>
    <w:rsid w:val="003D00EE"/>
    <w:rsid w:val="00542B63"/>
    <w:rsid w:val="005E4B72"/>
    <w:rsid w:val="008454B9"/>
    <w:rsid w:val="00C67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02C8"/>
  <w15:chartTrackingRefBased/>
  <w15:docId w15:val="{0DF735E0-8515-4193-A2B6-C1494811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69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95C"/>
    <w:rPr>
      <w:rFonts w:ascii="Segoe UI" w:hAnsi="Segoe UI" w:cs="Segoe UI"/>
      <w:sz w:val="18"/>
      <w:szCs w:val="18"/>
    </w:rPr>
  </w:style>
  <w:style w:type="character" w:styleId="Referenciaintensa">
    <w:name w:val="Intense Reference"/>
    <w:basedOn w:val="Fuentedeprrafopredeter"/>
    <w:uiPriority w:val="32"/>
    <w:qFormat/>
    <w:rsid w:val="000F695C"/>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3200">
      <w:bodyDiv w:val="1"/>
      <w:marLeft w:val="0"/>
      <w:marRight w:val="0"/>
      <w:marTop w:val="0"/>
      <w:marBottom w:val="0"/>
      <w:divBdr>
        <w:top w:val="none" w:sz="0" w:space="0" w:color="auto"/>
        <w:left w:val="none" w:sz="0" w:space="0" w:color="auto"/>
        <w:bottom w:val="none" w:sz="0" w:space="0" w:color="auto"/>
        <w:right w:val="none" w:sz="0" w:space="0" w:color="auto"/>
      </w:divBdr>
      <w:divsChild>
        <w:div w:id="631400719">
          <w:marLeft w:val="0"/>
          <w:marRight w:val="0"/>
          <w:marTop w:val="0"/>
          <w:marBottom w:val="0"/>
          <w:divBdr>
            <w:top w:val="none" w:sz="0" w:space="0" w:color="auto"/>
            <w:left w:val="none" w:sz="0" w:space="0" w:color="auto"/>
            <w:bottom w:val="none" w:sz="0" w:space="0" w:color="auto"/>
            <w:right w:val="none" w:sz="0" w:space="0" w:color="auto"/>
          </w:divBdr>
          <w:divsChild>
            <w:div w:id="1884631638">
              <w:marLeft w:val="0"/>
              <w:marRight w:val="0"/>
              <w:marTop w:val="0"/>
              <w:marBottom w:val="0"/>
              <w:divBdr>
                <w:top w:val="none" w:sz="0" w:space="0" w:color="auto"/>
                <w:left w:val="none" w:sz="0" w:space="0" w:color="auto"/>
                <w:bottom w:val="none" w:sz="0" w:space="0" w:color="auto"/>
                <w:right w:val="none" w:sz="0" w:space="0" w:color="auto"/>
              </w:divBdr>
              <w:divsChild>
                <w:div w:id="1366908751">
                  <w:marLeft w:val="0"/>
                  <w:marRight w:val="0"/>
                  <w:marTop w:val="0"/>
                  <w:marBottom w:val="0"/>
                  <w:divBdr>
                    <w:top w:val="none" w:sz="0" w:space="0" w:color="auto"/>
                    <w:left w:val="none" w:sz="0" w:space="0" w:color="auto"/>
                    <w:bottom w:val="none" w:sz="0" w:space="0" w:color="auto"/>
                    <w:right w:val="none" w:sz="0" w:space="0" w:color="auto"/>
                  </w:divBdr>
                  <w:divsChild>
                    <w:div w:id="584268639">
                      <w:marLeft w:val="0"/>
                      <w:marRight w:val="0"/>
                      <w:marTop w:val="0"/>
                      <w:marBottom w:val="0"/>
                      <w:divBdr>
                        <w:top w:val="none" w:sz="0" w:space="0" w:color="auto"/>
                        <w:left w:val="none" w:sz="0" w:space="0" w:color="auto"/>
                        <w:bottom w:val="none" w:sz="0" w:space="0" w:color="auto"/>
                        <w:right w:val="none" w:sz="0" w:space="0" w:color="auto"/>
                      </w:divBdr>
                      <w:divsChild>
                        <w:div w:id="563879526">
                          <w:marLeft w:val="0"/>
                          <w:marRight w:val="0"/>
                          <w:marTop w:val="120"/>
                          <w:marBottom w:val="0"/>
                          <w:divBdr>
                            <w:top w:val="none" w:sz="0" w:space="0" w:color="auto"/>
                            <w:left w:val="none" w:sz="0" w:space="0" w:color="auto"/>
                            <w:bottom w:val="none" w:sz="0" w:space="0" w:color="auto"/>
                            <w:right w:val="none" w:sz="0" w:space="0" w:color="auto"/>
                          </w:divBdr>
                        </w:div>
                        <w:div w:id="790788670">
                          <w:marLeft w:val="0"/>
                          <w:marRight w:val="0"/>
                          <w:marTop w:val="0"/>
                          <w:marBottom w:val="0"/>
                          <w:divBdr>
                            <w:top w:val="none" w:sz="0" w:space="0" w:color="auto"/>
                            <w:left w:val="none" w:sz="0" w:space="0" w:color="auto"/>
                            <w:bottom w:val="none" w:sz="0" w:space="0" w:color="auto"/>
                            <w:right w:val="none" w:sz="0" w:space="0" w:color="auto"/>
                          </w:divBdr>
                        </w:div>
                        <w:div w:id="498159826">
                          <w:marLeft w:val="0"/>
                          <w:marRight w:val="0"/>
                          <w:marTop w:val="480"/>
                          <w:marBottom w:val="0"/>
                          <w:divBdr>
                            <w:top w:val="none" w:sz="0" w:space="0" w:color="auto"/>
                            <w:left w:val="none" w:sz="0" w:space="0" w:color="auto"/>
                            <w:bottom w:val="none" w:sz="0" w:space="0" w:color="auto"/>
                            <w:right w:val="none" w:sz="0" w:space="0" w:color="auto"/>
                          </w:divBdr>
                          <w:divsChild>
                            <w:div w:id="1352685342">
                              <w:marLeft w:val="0"/>
                              <w:marRight w:val="0"/>
                              <w:marTop w:val="120"/>
                              <w:marBottom w:val="120"/>
                              <w:divBdr>
                                <w:top w:val="none" w:sz="0" w:space="0" w:color="auto"/>
                                <w:left w:val="none" w:sz="0" w:space="0" w:color="auto"/>
                                <w:bottom w:val="none" w:sz="0" w:space="0" w:color="auto"/>
                                <w:right w:val="none" w:sz="0" w:space="0" w:color="auto"/>
                              </w:divBdr>
                            </w:div>
                            <w:div w:id="233587175">
                              <w:marLeft w:val="0"/>
                              <w:marRight w:val="0"/>
                              <w:marTop w:val="0"/>
                              <w:marBottom w:val="720"/>
                              <w:divBdr>
                                <w:top w:val="single" w:sz="6" w:space="8" w:color="DDDDDD"/>
                                <w:left w:val="single" w:sz="6" w:space="8" w:color="DDDDDD"/>
                                <w:bottom w:val="single" w:sz="6" w:space="8" w:color="DDDDDD"/>
                                <w:right w:val="single" w:sz="6" w:space="8" w:color="DDDDDD"/>
                              </w:divBdr>
                              <w:divsChild>
                                <w:div w:id="6846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790691">
      <w:bodyDiv w:val="1"/>
      <w:marLeft w:val="0"/>
      <w:marRight w:val="0"/>
      <w:marTop w:val="0"/>
      <w:marBottom w:val="0"/>
      <w:divBdr>
        <w:top w:val="none" w:sz="0" w:space="0" w:color="auto"/>
        <w:left w:val="none" w:sz="0" w:space="0" w:color="auto"/>
        <w:bottom w:val="none" w:sz="0" w:space="0" w:color="auto"/>
        <w:right w:val="none" w:sz="0" w:space="0" w:color="auto"/>
      </w:divBdr>
      <w:divsChild>
        <w:div w:id="1490900476">
          <w:marLeft w:val="0"/>
          <w:marRight w:val="0"/>
          <w:marTop w:val="0"/>
          <w:marBottom w:val="0"/>
          <w:divBdr>
            <w:top w:val="none" w:sz="0" w:space="0" w:color="auto"/>
            <w:left w:val="none" w:sz="0" w:space="0" w:color="auto"/>
            <w:bottom w:val="none" w:sz="0" w:space="0" w:color="auto"/>
            <w:right w:val="none" w:sz="0" w:space="0" w:color="auto"/>
          </w:divBdr>
          <w:divsChild>
            <w:div w:id="595867427">
              <w:marLeft w:val="0"/>
              <w:marRight w:val="0"/>
              <w:marTop w:val="0"/>
              <w:marBottom w:val="0"/>
              <w:divBdr>
                <w:top w:val="none" w:sz="0" w:space="0" w:color="auto"/>
                <w:left w:val="none" w:sz="0" w:space="0" w:color="auto"/>
                <w:bottom w:val="none" w:sz="0" w:space="0" w:color="auto"/>
                <w:right w:val="none" w:sz="0" w:space="0" w:color="auto"/>
              </w:divBdr>
              <w:divsChild>
                <w:div w:id="1475294876">
                  <w:marLeft w:val="0"/>
                  <w:marRight w:val="0"/>
                  <w:marTop w:val="0"/>
                  <w:marBottom w:val="0"/>
                  <w:divBdr>
                    <w:top w:val="none" w:sz="0" w:space="0" w:color="auto"/>
                    <w:left w:val="none" w:sz="0" w:space="0" w:color="auto"/>
                    <w:bottom w:val="none" w:sz="0" w:space="0" w:color="auto"/>
                    <w:right w:val="none" w:sz="0" w:space="0" w:color="auto"/>
                  </w:divBdr>
                  <w:divsChild>
                    <w:div w:id="1462653216">
                      <w:marLeft w:val="0"/>
                      <w:marRight w:val="0"/>
                      <w:marTop w:val="0"/>
                      <w:marBottom w:val="0"/>
                      <w:divBdr>
                        <w:top w:val="none" w:sz="0" w:space="0" w:color="auto"/>
                        <w:left w:val="none" w:sz="0" w:space="0" w:color="auto"/>
                        <w:bottom w:val="none" w:sz="0" w:space="0" w:color="auto"/>
                        <w:right w:val="none" w:sz="0" w:space="0" w:color="auto"/>
                      </w:divBdr>
                      <w:divsChild>
                        <w:div w:id="869536506">
                          <w:marLeft w:val="0"/>
                          <w:marRight w:val="0"/>
                          <w:marTop w:val="120"/>
                          <w:marBottom w:val="0"/>
                          <w:divBdr>
                            <w:top w:val="none" w:sz="0" w:space="0" w:color="auto"/>
                            <w:left w:val="none" w:sz="0" w:space="0" w:color="auto"/>
                            <w:bottom w:val="none" w:sz="0" w:space="0" w:color="auto"/>
                            <w:right w:val="none" w:sz="0" w:space="0" w:color="auto"/>
                          </w:divBdr>
                        </w:div>
                        <w:div w:id="149828683">
                          <w:marLeft w:val="0"/>
                          <w:marRight w:val="0"/>
                          <w:marTop w:val="0"/>
                          <w:marBottom w:val="0"/>
                          <w:divBdr>
                            <w:top w:val="none" w:sz="0" w:space="0" w:color="auto"/>
                            <w:left w:val="none" w:sz="0" w:space="0" w:color="auto"/>
                            <w:bottom w:val="none" w:sz="0" w:space="0" w:color="auto"/>
                            <w:right w:val="none" w:sz="0" w:space="0" w:color="auto"/>
                          </w:divBdr>
                        </w:div>
                        <w:div w:id="1266230614">
                          <w:marLeft w:val="0"/>
                          <w:marRight w:val="0"/>
                          <w:marTop w:val="480"/>
                          <w:marBottom w:val="0"/>
                          <w:divBdr>
                            <w:top w:val="none" w:sz="0" w:space="0" w:color="auto"/>
                            <w:left w:val="none" w:sz="0" w:space="0" w:color="auto"/>
                            <w:bottom w:val="none" w:sz="0" w:space="0" w:color="auto"/>
                            <w:right w:val="none" w:sz="0" w:space="0" w:color="auto"/>
                          </w:divBdr>
                          <w:divsChild>
                            <w:div w:id="631326366">
                              <w:marLeft w:val="0"/>
                              <w:marRight w:val="0"/>
                              <w:marTop w:val="120"/>
                              <w:marBottom w:val="120"/>
                              <w:divBdr>
                                <w:top w:val="none" w:sz="0" w:space="0" w:color="auto"/>
                                <w:left w:val="none" w:sz="0" w:space="0" w:color="auto"/>
                                <w:bottom w:val="none" w:sz="0" w:space="0" w:color="auto"/>
                                <w:right w:val="none" w:sz="0" w:space="0" w:color="auto"/>
                              </w:divBdr>
                            </w:div>
                            <w:div w:id="160387647">
                              <w:marLeft w:val="0"/>
                              <w:marRight w:val="0"/>
                              <w:marTop w:val="0"/>
                              <w:marBottom w:val="720"/>
                              <w:divBdr>
                                <w:top w:val="single" w:sz="6" w:space="8" w:color="DDDDDD"/>
                                <w:left w:val="single" w:sz="6" w:space="8" w:color="DDDDDD"/>
                                <w:bottom w:val="single" w:sz="6" w:space="8" w:color="DDDDDD"/>
                                <w:right w:val="single" w:sz="6" w:space="8" w:color="DDDDDD"/>
                              </w:divBdr>
                              <w:divsChild>
                                <w:div w:id="842939630">
                                  <w:marLeft w:val="0"/>
                                  <w:marRight w:val="0"/>
                                  <w:marTop w:val="0"/>
                                  <w:marBottom w:val="0"/>
                                  <w:divBdr>
                                    <w:top w:val="none" w:sz="0" w:space="0" w:color="auto"/>
                                    <w:left w:val="none" w:sz="0" w:space="0" w:color="auto"/>
                                    <w:bottom w:val="none" w:sz="0" w:space="0" w:color="auto"/>
                                    <w:right w:val="none" w:sz="0" w:space="0" w:color="auto"/>
                                  </w:divBdr>
                                </w:div>
                              </w:divsChild>
                            </w:div>
                            <w:div w:id="177131281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entiendo.com/real-decreto-ley-28-2018/"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entiendo.com/complemento-minimos-pensiones/" TargetMode="External"/><Relationship Id="rId12" Type="http://schemas.openxmlformats.org/officeDocument/2006/relationships/hyperlink" Target="https://i1.wp.com/loentiendo.com/wp-content/uploads/2013/05/importe-pensiones-no-contributivas-2019.jpg?ssl=1" TargetMode="External"/><Relationship Id="rId17" Type="http://schemas.openxmlformats.org/officeDocument/2006/relationships/hyperlink" Target="https://loentiendo.com/real-decreto-ley-28-2018/" TargetMode="External"/><Relationship Id="rId2" Type="http://schemas.openxmlformats.org/officeDocument/2006/relationships/styles" Target="styles.xml"/><Relationship Id="rId16" Type="http://schemas.openxmlformats.org/officeDocument/2006/relationships/hyperlink" Target="https://loentiendo.com/las-pensiones-no-contributivas-de-invalidez/" TargetMode="External"/><Relationship Id="rId1" Type="http://schemas.openxmlformats.org/officeDocument/2006/relationships/numbering" Target="numbering.xml"/><Relationship Id="rId6" Type="http://schemas.openxmlformats.org/officeDocument/2006/relationships/hyperlink" Target="https://loentiendo.com/edad-de-jubilacion/" TargetMode="External"/><Relationship Id="rId11" Type="http://schemas.openxmlformats.org/officeDocument/2006/relationships/hyperlink" Target="https://loentiendo.com/real-decreto-ley-28-2018/" TargetMode="External"/><Relationship Id="rId5" Type="http://schemas.openxmlformats.org/officeDocument/2006/relationships/image" Target="media/image1.jpeg"/><Relationship Id="rId15" Type="http://schemas.openxmlformats.org/officeDocument/2006/relationships/hyperlink" Target="https://www.imserso.es/InterPresent1/groups/imserso/documents/binario/pncjub_ogca.pdf"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imserso.es/imserso_01/prestaciones_y_subvenciones/donde_solicitar_pnc/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2019-04-05T10:59:00Z</dcterms:created>
  <dcterms:modified xsi:type="dcterms:W3CDTF">2019-04-05T11:45:00Z</dcterms:modified>
</cp:coreProperties>
</file>